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E5454" w14:textId="77777777" w:rsidR="0081105B" w:rsidRPr="000B67B8" w:rsidRDefault="0081105B" w:rsidP="0081105B">
      <w:pPr>
        <w:spacing w:after="0" w:line="240" w:lineRule="auto"/>
        <w:jc w:val="center"/>
        <w:rPr>
          <w:rFonts w:ascii="Arial" w:hAnsi="Arial" w:cs="Arial"/>
          <w:b/>
          <w:bCs/>
        </w:rPr>
      </w:pPr>
      <w:r w:rsidRPr="000B67B8">
        <w:rPr>
          <w:rFonts w:ascii="Arial" w:hAnsi="Arial" w:cs="Arial"/>
          <w:b/>
          <w:bCs/>
        </w:rPr>
        <w:t>Private Nonprofit (PNP) Schools</w:t>
      </w:r>
    </w:p>
    <w:p w14:paraId="5F55E6F1" w14:textId="77777777" w:rsidR="0081105B" w:rsidRPr="000B67B8" w:rsidRDefault="0081105B" w:rsidP="0081105B">
      <w:pPr>
        <w:spacing w:after="0" w:line="240" w:lineRule="auto"/>
        <w:jc w:val="center"/>
        <w:rPr>
          <w:rFonts w:ascii="Arial" w:hAnsi="Arial" w:cs="Arial"/>
          <w:b/>
          <w:bCs/>
        </w:rPr>
      </w:pPr>
      <w:r w:rsidRPr="000B67B8">
        <w:rPr>
          <w:rFonts w:ascii="Arial" w:hAnsi="Arial" w:cs="Arial"/>
          <w:b/>
          <w:bCs/>
        </w:rPr>
        <w:t xml:space="preserve">Verification Process – </w:t>
      </w:r>
      <w:bookmarkStart w:id="0" w:name="_Hlk138339264"/>
      <w:r w:rsidRPr="000B67B8">
        <w:rPr>
          <w:rFonts w:ascii="Arial" w:hAnsi="Arial" w:cs="Arial"/>
          <w:b/>
          <w:bCs/>
        </w:rPr>
        <w:t>TIA Student Eligibility Service Rosters</w:t>
      </w:r>
      <w:bookmarkEnd w:id="0"/>
    </w:p>
    <w:p w14:paraId="7D898FE0" w14:textId="77777777" w:rsidR="0081105B" w:rsidRPr="00F30CAC" w:rsidRDefault="0081105B" w:rsidP="0081105B">
      <w:pPr>
        <w:jc w:val="center"/>
        <w:rPr>
          <w:rFonts w:ascii="Arial" w:hAnsi="Arial" w:cs="Arial"/>
          <w:b/>
          <w:bCs/>
          <w:sz w:val="12"/>
          <w:szCs w:val="12"/>
        </w:rPr>
      </w:pPr>
    </w:p>
    <w:p w14:paraId="21618CE6" w14:textId="77777777" w:rsidR="0081105B" w:rsidRPr="001B744A" w:rsidRDefault="0081105B" w:rsidP="0081105B">
      <w:pPr>
        <w:jc w:val="both"/>
        <w:rPr>
          <w:rFonts w:ascii="Arial" w:hAnsi="Arial" w:cs="Arial"/>
          <w:sz w:val="20"/>
          <w:szCs w:val="20"/>
        </w:rPr>
      </w:pPr>
      <w:r w:rsidRPr="001B744A">
        <w:rPr>
          <w:rFonts w:ascii="Arial" w:hAnsi="Arial" w:cs="Arial"/>
          <w:sz w:val="20"/>
          <w:szCs w:val="20"/>
        </w:rPr>
        <w:t>Private Nonprofit (PNP) Schools participating with the Houston Independent Schools District (HISD) in the Title I, Part A federal program are eligible to receive equitable services in four equitable service categories:</w:t>
      </w:r>
    </w:p>
    <w:p w14:paraId="3667053C" w14:textId="77777777" w:rsidR="0081105B" w:rsidRPr="001B744A" w:rsidRDefault="0081105B" w:rsidP="0081105B">
      <w:pPr>
        <w:pStyle w:val="ListParagraph"/>
        <w:numPr>
          <w:ilvl w:val="0"/>
          <w:numId w:val="7"/>
        </w:numPr>
        <w:jc w:val="both"/>
        <w:rPr>
          <w:rFonts w:ascii="Arial" w:hAnsi="Arial" w:cs="Arial"/>
          <w:sz w:val="20"/>
          <w:szCs w:val="20"/>
        </w:rPr>
      </w:pPr>
      <w:r w:rsidRPr="001B744A">
        <w:rPr>
          <w:rFonts w:ascii="Arial" w:hAnsi="Arial" w:cs="Arial"/>
          <w:sz w:val="20"/>
          <w:szCs w:val="20"/>
        </w:rPr>
        <w:t>Instructional Services (also referred to as Direct Instructional Services)</w:t>
      </w:r>
    </w:p>
    <w:p w14:paraId="294092AF" w14:textId="77777777" w:rsidR="0081105B" w:rsidRPr="001B744A" w:rsidRDefault="0081105B" w:rsidP="0081105B">
      <w:pPr>
        <w:pStyle w:val="ListParagraph"/>
        <w:numPr>
          <w:ilvl w:val="0"/>
          <w:numId w:val="7"/>
        </w:numPr>
        <w:jc w:val="both"/>
        <w:rPr>
          <w:rFonts w:ascii="Arial" w:hAnsi="Arial" w:cs="Arial"/>
          <w:sz w:val="20"/>
          <w:szCs w:val="20"/>
        </w:rPr>
      </w:pPr>
      <w:r w:rsidRPr="001B744A">
        <w:rPr>
          <w:rFonts w:ascii="Arial" w:hAnsi="Arial" w:cs="Arial"/>
          <w:sz w:val="20"/>
          <w:szCs w:val="20"/>
        </w:rPr>
        <w:t>Academic Counseling Services (a part of Instructional Services)</w:t>
      </w:r>
    </w:p>
    <w:p w14:paraId="2D480CC8" w14:textId="77777777" w:rsidR="0081105B" w:rsidRPr="001B744A" w:rsidRDefault="0081105B" w:rsidP="0081105B">
      <w:pPr>
        <w:pStyle w:val="ListParagraph"/>
        <w:numPr>
          <w:ilvl w:val="0"/>
          <w:numId w:val="7"/>
        </w:numPr>
        <w:jc w:val="both"/>
        <w:rPr>
          <w:rFonts w:ascii="Arial" w:hAnsi="Arial" w:cs="Arial"/>
          <w:sz w:val="20"/>
          <w:szCs w:val="20"/>
        </w:rPr>
      </w:pPr>
      <w:r w:rsidRPr="001B744A">
        <w:rPr>
          <w:rFonts w:ascii="Arial" w:hAnsi="Arial" w:cs="Arial"/>
          <w:sz w:val="20"/>
          <w:szCs w:val="20"/>
        </w:rPr>
        <w:t>Parent Involvement</w:t>
      </w:r>
    </w:p>
    <w:p w14:paraId="401F19E4" w14:textId="3A9E1EB8" w:rsidR="0081105B" w:rsidRPr="001B744A" w:rsidRDefault="0081105B" w:rsidP="0081105B">
      <w:pPr>
        <w:pStyle w:val="ListParagraph"/>
        <w:numPr>
          <w:ilvl w:val="0"/>
          <w:numId w:val="7"/>
        </w:numPr>
        <w:jc w:val="both"/>
        <w:rPr>
          <w:rFonts w:ascii="Arial" w:hAnsi="Arial" w:cs="Arial"/>
          <w:sz w:val="20"/>
          <w:szCs w:val="20"/>
        </w:rPr>
      </w:pPr>
      <w:r w:rsidRPr="001B744A">
        <w:rPr>
          <w:rFonts w:ascii="Arial" w:hAnsi="Arial" w:cs="Arial"/>
          <w:sz w:val="20"/>
          <w:szCs w:val="20"/>
        </w:rPr>
        <w:t xml:space="preserve">Professional Development </w:t>
      </w:r>
    </w:p>
    <w:p w14:paraId="04311361" w14:textId="77777777" w:rsidR="0081105B" w:rsidRPr="001B744A" w:rsidRDefault="0081105B" w:rsidP="0081105B">
      <w:pPr>
        <w:jc w:val="both"/>
        <w:rPr>
          <w:rFonts w:ascii="Arial" w:hAnsi="Arial" w:cs="Arial"/>
          <w:sz w:val="20"/>
          <w:szCs w:val="20"/>
        </w:rPr>
      </w:pPr>
      <w:r w:rsidRPr="001B744A">
        <w:rPr>
          <w:rFonts w:ascii="Arial" w:hAnsi="Arial" w:cs="Arial"/>
          <w:sz w:val="20"/>
          <w:szCs w:val="20"/>
        </w:rPr>
        <w:t xml:space="preserve">Federal guidance mandates that Direct Instructional Services must take place before any of the other equitable services under Title I, Part A can be received.  </w:t>
      </w:r>
    </w:p>
    <w:p w14:paraId="69C111A7" w14:textId="77777777" w:rsidR="0081105B" w:rsidRPr="001B744A" w:rsidRDefault="0081105B" w:rsidP="0081105B">
      <w:pPr>
        <w:jc w:val="both"/>
        <w:rPr>
          <w:rFonts w:ascii="Arial" w:hAnsi="Arial" w:cs="Arial"/>
          <w:sz w:val="20"/>
          <w:szCs w:val="20"/>
        </w:rPr>
      </w:pPr>
      <w:r w:rsidRPr="001B744A">
        <w:rPr>
          <w:rFonts w:ascii="Arial" w:hAnsi="Arial" w:cs="Arial"/>
          <w:sz w:val="20"/>
          <w:szCs w:val="20"/>
        </w:rPr>
        <w:t xml:space="preserve">Each month, PNP School administrators or specified school personnel can submit a request for students to receive academic support through tutoring from a Third-Party Provider.  The students must be enrolled at the PNP School, in grades PreK-4 to Grade 12, reside in the attendance zone of an HISD Title I, Part A School, and be failing or at risk of failing in Reading and/or Math.  Based on guidance from USDE and TEA, HISD has determined that multi-academic criteria must be met for students to qualify and receive services.  Documented evidence of need must also be provided by the PNP School.  </w:t>
      </w:r>
      <w:r w:rsidRPr="008E28C1">
        <w:rPr>
          <w:rFonts w:ascii="Arial" w:hAnsi="Arial" w:cs="Arial"/>
          <w:b/>
          <w:bCs/>
          <w:sz w:val="20"/>
          <w:szCs w:val="20"/>
        </w:rPr>
        <w:t>Students</w:t>
      </w:r>
      <w:r w:rsidRPr="001B744A">
        <w:rPr>
          <w:rFonts w:ascii="Arial" w:hAnsi="Arial" w:cs="Arial"/>
          <w:sz w:val="20"/>
          <w:szCs w:val="20"/>
        </w:rPr>
        <w:t xml:space="preserve"> </w:t>
      </w:r>
      <w:r w:rsidRPr="008E28C1">
        <w:rPr>
          <w:rFonts w:ascii="Arial" w:hAnsi="Arial" w:cs="Arial"/>
          <w:b/>
          <w:bCs/>
          <w:sz w:val="20"/>
          <w:szCs w:val="20"/>
        </w:rPr>
        <w:t>must meet two of the five criteria</w:t>
      </w:r>
      <w:r w:rsidRPr="001B744A">
        <w:rPr>
          <w:rFonts w:ascii="Arial" w:hAnsi="Arial" w:cs="Arial"/>
          <w:sz w:val="20"/>
          <w:szCs w:val="20"/>
        </w:rPr>
        <w:t xml:space="preserve"> </w:t>
      </w:r>
      <w:r w:rsidRPr="008E28C1">
        <w:rPr>
          <w:rFonts w:ascii="Arial" w:hAnsi="Arial" w:cs="Arial"/>
          <w:b/>
          <w:bCs/>
          <w:sz w:val="20"/>
          <w:szCs w:val="20"/>
        </w:rPr>
        <w:t>below in each content area, Reading and/or Math:</w:t>
      </w:r>
      <w:r w:rsidRPr="001B744A">
        <w:rPr>
          <w:rFonts w:ascii="Arial" w:hAnsi="Arial" w:cs="Arial"/>
          <w:sz w:val="20"/>
          <w:szCs w:val="20"/>
        </w:rPr>
        <w:t xml:space="preserve"> </w:t>
      </w:r>
    </w:p>
    <w:p w14:paraId="2ECF3452" w14:textId="77777777" w:rsidR="0081105B" w:rsidRPr="001B744A" w:rsidRDefault="0081105B" w:rsidP="0081105B">
      <w:pPr>
        <w:pStyle w:val="ListParagraph"/>
        <w:numPr>
          <w:ilvl w:val="0"/>
          <w:numId w:val="6"/>
        </w:numPr>
        <w:rPr>
          <w:rFonts w:ascii="Arial" w:hAnsi="Arial" w:cs="Arial"/>
          <w:sz w:val="20"/>
          <w:szCs w:val="20"/>
        </w:rPr>
      </w:pPr>
      <w:r w:rsidRPr="001B744A">
        <w:rPr>
          <w:rFonts w:ascii="Arial" w:hAnsi="Arial" w:cs="Arial"/>
          <w:sz w:val="20"/>
          <w:szCs w:val="20"/>
        </w:rPr>
        <w:t>National Percentage Rate (NPR) on a standardized test – a score of 40% or below</w:t>
      </w:r>
    </w:p>
    <w:p w14:paraId="5E1702E8" w14:textId="77777777" w:rsidR="0081105B" w:rsidRPr="001B744A" w:rsidRDefault="0081105B" w:rsidP="0081105B">
      <w:pPr>
        <w:pStyle w:val="ListParagraph"/>
        <w:numPr>
          <w:ilvl w:val="0"/>
          <w:numId w:val="6"/>
        </w:numPr>
        <w:rPr>
          <w:rFonts w:ascii="Arial" w:hAnsi="Arial" w:cs="Arial"/>
          <w:sz w:val="20"/>
          <w:szCs w:val="20"/>
        </w:rPr>
      </w:pPr>
      <w:r w:rsidRPr="001B744A">
        <w:rPr>
          <w:rFonts w:ascii="Arial" w:hAnsi="Arial" w:cs="Arial"/>
          <w:sz w:val="20"/>
          <w:szCs w:val="20"/>
        </w:rPr>
        <w:t>Student Eligibility Checklist – exhibit five or more of ten academic performance indicators for a grade span (Grades PreK-4 – Grade 2, Grades 3-5, Grades 6-8, and Grades 9-12) based on the Readiness Standards of the Texas Essential Knowledge and Skills (TEKS) which are the state’s curriculum standards for what students must know and be able to do at the end of each subject or course.</w:t>
      </w:r>
    </w:p>
    <w:p w14:paraId="33D7654F" w14:textId="1CD5A30C" w:rsidR="0081105B" w:rsidRPr="001B744A" w:rsidRDefault="0081105B" w:rsidP="0081105B">
      <w:pPr>
        <w:pStyle w:val="ListParagraph"/>
        <w:numPr>
          <w:ilvl w:val="0"/>
          <w:numId w:val="6"/>
        </w:numPr>
        <w:rPr>
          <w:rFonts w:ascii="Arial" w:hAnsi="Arial" w:cs="Arial"/>
          <w:sz w:val="20"/>
          <w:szCs w:val="20"/>
        </w:rPr>
      </w:pPr>
      <w:r w:rsidRPr="001B744A">
        <w:rPr>
          <w:rFonts w:ascii="Arial" w:hAnsi="Arial" w:cs="Arial"/>
          <w:sz w:val="20"/>
          <w:szCs w:val="20"/>
        </w:rPr>
        <w:t>Report Cards – a grade of D</w:t>
      </w:r>
      <w:r w:rsidR="004912F9">
        <w:rPr>
          <w:rFonts w:ascii="Arial" w:hAnsi="Arial" w:cs="Arial"/>
          <w:sz w:val="20"/>
          <w:szCs w:val="20"/>
        </w:rPr>
        <w:t xml:space="preserve"> (74-70)</w:t>
      </w:r>
      <w:r w:rsidRPr="001B744A">
        <w:rPr>
          <w:rFonts w:ascii="Arial" w:hAnsi="Arial" w:cs="Arial"/>
          <w:sz w:val="20"/>
          <w:szCs w:val="20"/>
        </w:rPr>
        <w:t xml:space="preserve"> or </w:t>
      </w:r>
      <w:r w:rsidR="005E77A6" w:rsidRPr="001B744A">
        <w:rPr>
          <w:rFonts w:ascii="Arial" w:hAnsi="Arial" w:cs="Arial"/>
          <w:sz w:val="20"/>
          <w:szCs w:val="20"/>
        </w:rPr>
        <w:t>F</w:t>
      </w:r>
      <w:r w:rsidR="005E77A6">
        <w:rPr>
          <w:rFonts w:ascii="Arial" w:hAnsi="Arial" w:cs="Arial"/>
          <w:sz w:val="20"/>
          <w:szCs w:val="20"/>
        </w:rPr>
        <w:t xml:space="preserve"> (</w:t>
      </w:r>
      <w:r w:rsidR="00EE6562">
        <w:rPr>
          <w:rFonts w:ascii="Arial" w:hAnsi="Arial" w:cs="Arial"/>
          <w:sz w:val="20"/>
          <w:szCs w:val="20"/>
        </w:rPr>
        <w:t>69</w:t>
      </w:r>
      <w:r w:rsidR="004912F9">
        <w:rPr>
          <w:rFonts w:ascii="Arial" w:hAnsi="Arial" w:cs="Arial"/>
          <w:sz w:val="20"/>
          <w:szCs w:val="20"/>
        </w:rPr>
        <w:t>- Below)</w:t>
      </w:r>
    </w:p>
    <w:p w14:paraId="6956582C" w14:textId="203E172A" w:rsidR="0081105B" w:rsidRPr="00EE6562" w:rsidRDefault="0081105B" w:rsidP="00EE6562">
      <w:pPr>
        <w:pStyle w:val="ListParagraph"/>
        <w:numPr>
          <w:ilvl w:val="0"/>
          <w:numId w:val="6"/>
        </w:numPr>
        <w:rPr>
          <w:rFonts w:ascii="Arial" w:hAnsi="Arial" w:cs="Arial"/>
          <w:sz w:val="20"/>
          <w:szCs w:val="20"/>
        </w:rPr>
      </w:pPr>
      <w:r w:rsidRPr="001B744A">
        <w:rPr>
          <w:rFonts w:ascii="Arial" w:hAnsi="Arial" w:cs="Arial"/>
          <w:sz w:val="20"/>
          <w:szCs w:val="20"/>
        </w:rPr>
        <w:t xml:space="preserve">Progress Reports – a grade of D </w:t>
      </w:r>
      <w:r w:rsidR="004912F9">
        <w:rPr>
          <w:rFonts w:ascii="Arial" w:hAnsi="Arial" w:cs="Arial"/>
          <w:sz w:val="20"/>
          <w:szCs w:val="20"/>
        </w:rPr>
        <w:t>(74-70)</w:t>
      </w:r>
      <w:r w:rsidR="004912F9" w:rsidRPr="001B744A">
        <w:rPr>
          <w:rFonts w:ascii="Arial" w:hAnsi="Arial" w:cs="Arial"/>
          <w:sz w:val="20"/>
          <w:szCs w:val="20"/>
        </w:rPr>
        <w:t xml:space="preserve"> </w:t>
      </w:r>
      <w:r w:rsidRPr="001B744A">
        <w:rPr>
          <w:rFonts w:ascii="Arial" w:hAnsi="Arial" w:cs="Arial"/>
          <w:sz w:val="20"/>
          <w:szCs w:val="20"/>
        </w:rPr>
        <w:t xml:space="preserve">or </w:t>
      </w:r>
      <w:r w:rsidR="004912F9" w:rsidRPr="001B744A">
        <w:rPr>
          <w:rFonts w:ascii="Arial" w:hAnsi="Arial" w:cs="Arial"/>
          <w:sz w:val="20"/>
          <w:szCs w:val="20"/>
        </w:rPr>
        <w:t>F</w:t>
      </w:r>
      <w:r w:rsidR="004912F9">
        <w:rPr>
          <w:rFonts w:ascii="Arial" w:hAnsi="Arial" w:cs="Arial"/>
          <w:sz w:val="20"/>
          <w:szCs w:val="20"/>
        </w:rPr>
        <w:t xml:space="preserve"> (</w:t>
      </w:r>
      <w:r w:rsidR="00EE6562">
        <w:rPr>
          <w:rFonts w:ascii="Arial" w:hAnsi="Arial" w:cs="Arial"/>
          <w:sz w:val="20"/>
          <w:szCs w:val="20"/>
        </w:rPr>
        <w:t>69</w:t>
      </w:r>
      <w:r w:rsidR="004912F9">
        <w:rPr>
          <w:rFonts w:ascii="Arial" w:hAnsi="Arial" w:cs="Arial"/>
          <w:sz w:val="20"/>
          <w:szCs w:val="20"/>
        </w:rPr>
        <w:t>- Below)</w:t>
      </w:r>
    </w:p>
    <w:p w14:paraId="0FB55422" w14:textId="7E1AB883" w:rsidR="00FA3FCE" w:rsidRPr="00BD2FE0" w:rsidRDefault="0081105B" w:rsidP="00BD2FE0">
      <w:pPr>
        <w:pStyle w:val="ListParagraph"/>
        <w:numPr>
          <w:ilvl w:val="0"/>
          <w:numId w:val="6"/>
        </w:numPr>
        <w:rPr>
          <w:rFonts w:ascii="Arial" w:hAnsi="Arial" w:cs="Arial"/>
          <w:sz w:val="20"/>
          <w:szCs w:val="20"/>
        </w:rPr>
      </w:pPr>
      <w:r w:rsidRPr="001B744A">
        <w:rPr>
          <w:rFonts w:ascii="Arial" w:hAnsi="Arial" w:cs="Arial"/>
          <w:sz w:val="20"/>
          <w:szCs w:val="20"/>
        </w:rPr>
        <w:t xml:space="preserve">Principal Letter of Recommendation – a formal letter from the principal of the school stating the specific deficits of the student in Reading and/or Math accompanied by three work samples obtained over time within a 30-day period may be </w:t>
      </w:r>
      <w:r w:rsidR="004912F9" w:rsidRPr="001B744A">
        <w:rPr>
          <w:rFonts w:ascii="Arial" w:hAnsi="Arial" w:cs="Arial"/>
          <w:sz w:val="20"/>
          <w:szCs w:val="20"/>
        </w:rPr>
        <w:t>submitted.</w:t>
      </w:r>
    </w:p>
    <w:p w14:paraId="36867222" w14:textId="4E59FF87" w:rsidR="00834C9D" w:rsidRPr="001B744A" w:rsidRDefault="0081105B" w:rsidP="0081105B">
      <w:pPr>
        <w:rPr>
          <w:rFonts w:ascii="Arial" w:hAnsi="Arial" w:cs="Arial"/>
          <w:sz w:val="20"/>
          <w:szCs w:val="20"/>
        </w:rPr>
      </w:pPr>
      <w:r w:rsidRPr="001B744A">
        <w:rPr>
          <w:rFonts w:ascii="Arial" w:hAnsi="Arial" w:cs="Arial"/>
          <w:sz w:val="20"/>
          <w:szCs w:val="20"/>
        </w:rPr>
        <w:t xml:space="preserve">Designated PNP school personnel must submit student data to HISD on the </w:t>
      </w:r>
      <w:bookmarkStart w:id="1" w:name="_Hlk138341958"/>
      <w:r w:rsidRPr="001B744A">
        <w:rPr>
          <w:rFonts w:ascii="Arial" w:hAnsi="Arial" w:cs="Arial"/>
          <w:sz w:val="20"/>
          <w:szCs w:val="20"/>
        </w:rPr>
        <w:t xml:space="preserve">Student Eligibility Service Roster </w:t>
      </w:r>
      <w:bookmarkEnd w:id="1"/>
      <w:r w:rsidRPr="001B744A">
        <w:rPr>
          <w:rFonts w:ascii="Arial" w:hAnsi="Arial" w:cs="Arial"/>
          <w:sz w:val="20"/>
          <w:szCs w:val="20"/>
        </w:rPr>
        <w:t xml:space="preserve">and provide the supporting documentation proving the academic criteria was met. </w:t>
      </w:r>
      <w:r w:rsidR="008C637C">
        <w:rPr>
          <w:rFonts w:ascii="Arial" w:hAnsi="Arial" w:cs="Arial"/>
          <w:sz w:val="20"/>
          <w:szCs w:val="20"/>
        </w:rPr>
        <w:t>All</w:t>
      </w:r>
      <w:r w:rsidR="008C637C" w:rsidRPr="008C637C">
        <w:rPr>
          <w:rFonts w:ascii="Arial" w:hAnsi="Arial" w:cs="Arial"/>
          <w:sz w:val="20"/>
          <w:szCs w:val="20"/>
        </w:rPr>
        <w:t xml:space="preserve"> </w:t>
      </w:r>
      <w:r w:rsidR="008C637C" w:rsidRPr="001B744A">
        <w:rPr>
          <w:rFonts w:ascii="Arial" w:hAnsi="Arial" w:cs="Arial"/>
          <w:sz w:val="20"/>
          <w:szCs w:val="20"/>
        </w:rPr>
        <w:t>Student Eligibility Service Roster</w:t>
      </w:r>
      <w:r w:rsidR="008C637C">
        <w:rPr>
          <w:rFonts w:ascii="Arial" w:hAnsi="Arial" w:cs="Arial"/>
          <w:sz w:val="20"/>
          <w:szCs w:val="20"/>
        </w:rPr>
        <w:t xml:space="preserve">s </w:t>
      </w:r>
      <w:r w:rsidR="008C637C" w:rsidRPr="008C637C">
        <w:rPr>
          <w:rFonts w:ascii="Arial" w:hAnsi="Arial" w:cs="Arial"/>
          <w:sz w:val="20"/>
          <w:szCs w:val="20"/>
        </w:rPr>
        <w:t>are the</w:t>
      </w:r>
      <w:r w:rsidR="008C637C">
        <w:rPr>
          <w:rFonts w:ascii="Arial" w:hAnsi="Arial" w:cs="Arial"/>
          <w:sz w:val="20"/>
          <w:szCs w:val="20"/>
        </w:rPr>
        <w:t xml:space="preserve"> </w:t>
      </w:r>
      <w:hyperlink r:id="rId7" w:history="1">
        <w:r w:rsidR="008C637C" w:rsidRPr="008C637C">
          <w:rPr>
            <w:rStyle w:val="Hyperlink"/>
            <w:rFonts w:ascii="Arial" w:hAnsi="Arial" w:cs="Arial"/>
            <w:sz w:val="20"/>
            <w:szCs w:val="20"/>
          </w:rPr>
          <w:t>HISD-PNP webpage</w:t>
        </w:r>
      </w:hyperlink>
      <w:r w:rsidR="00C64D15">
        <w:rPr>
          <w:rFonts w:ascii="Arial" w:hAnsi="Arial" w:cs="Arial"/>
          <w:sz w:val="20"/>
          <w:szCs w:val="20"/>
        </w:rPr>
        <w:t xml:space="preserve"> under the Title I, Part A tab</w:t>
      </w:r>
      <w:r w:rsidR="008C637C">
        <w:rPr>
          <w:rFonts w:ascii="Arial" w:hAnsi="Arial" w:cs="Arial"/>
          <w:sz w:val="20"/>
          <w:szCs w:val="20"/>
        </w:rPr>
        <w:t xml:space="preserve">.  </w:t>
      </w:r>
      <w:r w:rsidRPr="001B744A">
        <w:rPr>
          <w:rFonts w:ascii="Arial" w:hAnsi="Arial" w:cs="Arial"/>
          <w:sz w:val="20"/>
          <w:szCs w:val="20"/>
        </w:rPr>
        <w:t xml:space="preserve"> </w:t>
      </w:r>
      <w:r w:rsidR="00EC1049" w:rsidRPr="00936C50">
        <w:rPr>
          <w:rFonts w:ascii="Arial" w:hAnsi="Arial" w:cs="Arial"/>
          <w:b/>
          <w:bCs/>
          <w:sz w:val="20"/>
          <w:szCs w:val="20"/>
        </w:rPr>
        <w:t>All requests</w:t>
      </w:r>
      <w:r w:rsidR="00EC1049">
        <w:rPr>
          <w:rFonts w:ascii="Arial" w:hAnsi="Arial" w:cs="Arial"/>
          <w:sz w:val="20"/>
          <w:szCs w:val="20"/>
        </w:rPr>
        <w:t xml:space="preserve"> should be submitted to </w:t>
      </w:r>
      <w:hyperlink r:id="rId8" w:history="1">
        <w:r w:rsidR="00EC1049" w:rsidRPr="00D94910">
          <w:rPr>
            <w:rStyle w:val="Hyperlink"/>
            <w:rFonts w:ascii="Arial" w:hAnsi="Arial" w:cs="Arial"/>
            <w:sz w:val="20"/>
            <w:szCs w:val="20"/>
          </w:rPr>
          <w:t>HISDPNP@houstonisd.org</w:t>
        </w:r>
      </w:hyperlink>
      <w:r w:rsidR="00EC1049">
        <w:rPr>
          <w:rFonts w:ascii="Arial" w:hAnsi="Arial" w:cs="Arial"/>
          <w:sz w:val="20"/>
          <w:szCs w:val="20"/>
        </w:rPr>
        <w:t xml:space="preserve"> via email. In the </w:t>
      </w:r>
      <w:r w:rsidR="00EC1049" w:rsidRPr="00561488">
        <w:rPr>
          <w:rFonts w:ascii="Arial" w:hAnsi="Arial" w:cs="Arial"/>
          <w:b/>
          <w:bCs/>
          <w:sz w:val="20"/>
          <w:szCs w:val="20"/>
        </w:rPr>
        <w:t>subject line</w:t>
      </w:r>
      <w:r w:rsidR="00561488" w:rsidRPr="00561488">
        <w:rPr>
          <w:rFonts w:ascii="Arial" w:hAnsi="Arial" w:cs="Arial"/>
          <w:b/>
          <w:bCs/>
          <w:sz w:val="20"/>
          <w:szCs w:val="20"/>
        </w:rPr>
        <w:t xml:space="preserve"> of the email</w:t>
      </w:r>
      <w:r w:rsidR="00EC1049">
        <w:rPr>
          <w:rFonts w:ascii="Arial" w:hAnsi="Arial" w:cs="Arial"/>
          <w:sz w:val="20"/>
          <w:szCs w:val="20"/>
        </w:rPr>
        <w:t xml:space="preserve"> include </w:t>
      </w:r>
      <w:r w:rsidR="00561488">
        <w:rPr>
          <w:rFonts w:ascii="Arial" w:hAnsi="Arial" w:cs="Arial"/>
          <w:sz w:val="20"/>
          <w:szCs w:val="20"/>
        </w:rPr>
        <w:t>the</w:t>
      </w:r>
      <w:r w:rsidR="00EC1049">
        <w:rPr>
          <w:rFonts w:ascii="Arial" w:hAnsi="Arial" w:cs="Arial"/>
          <w:sz w:val="20"/>
          <w:szCs w:val="20"/>
        </w:rPr>
        <w:t xml:space="preserve"> </w:t>
      </w:r>
      <w:r w:rsidR="00EC1049" w:rsidRPr="00EC1049">
        <w:rPr>
          <w:rFonts w:ascii="Arial" w:hAnsi="Arial" w:cs="Arial"/>
          <w:b/>
          <w:bCs/>
          <w:sz w:val="20"/>
          <w:szCs w:val="20"/>
        </w:rPr>
        <w:t>school’s name</w:t>
      </w:r>
      <w:r w:rsidR="00EC1049">
        <w:rPr>
          <w:rFonts w:ascii="Arial" w:hAnsi="Arial" w:cs="Arial"/>
          <w:sz w:val="20"/>
          <w:szCs w:val="20"/>
        </w:rPr>
        <w:t xml:space="preserve"> and </w:t>
      </w:r>
      <w:r w:rsidR="00EC1049" w:rsidRPr="00EC1049">
        <w:rPr>
          <w:rFonts w:ascii="Arial" w:hAnsi="Arial" w:cs="Arial"/>
          <w:b/>
          <w:bCs/>
          <w:sz w:val="20"/>
          <w:szCs w:val="20"/>
        </w:rPr>
        <w:t>TIA Student Eligibility Service Rosters</w:t>
      </w:r>
      <w:r w:rsidR="00EC1049">
        <w:rPr>
          <w:rFonts w:ascii="Arial" w:hAnsi="Arial" w:cs="Arial"/>
          <w:sz w:val="20"/>
          <w:szCs w:val="20"/>
        </w:rPr>
        <w:t xml:space="preserve">. </w:t>
      </w:r>
      <w:r w:rsidRPr="001B744A">
        <w:rPr>
          <w:rFonts w:ascii="Arial" w:hAnsi="Arial" w:cs="Arial"/>
          <w:sz w:val="20"/>
          <w:szCs w:val="20"/>
        </w:rPr>
        <w:t>HISD will review all documents and verify that students have met the multi-academic criteria and are eligible to receive instructional services</w:t>
      </w:r>
      <w:r w:rsidR="00336A6C" w:rsidRPr="001B744A">
        <w:rPr>
          <w:rFonts w:ascii="Arial" w:hAnsi="Arial" w:cs="Arial"/>
          <w:sz w:val="20"/>
          <w:szCs w:val="20"/>
        </w:rPr>
        <w:t>.</w:t>
      </w:r>
    </w:p>
    <w:tbl>
      <w:tblPr>
        <w:tblStyle w:val="TableGrid"/>
        <w:tblW w:w="0" w:type="auto"/>
        <w:tblLook w:val="04A0" w:firstRow="1" w:lastRow="0" w:firstColumn="1" w:lastColumn="0" w:noHBand="0" w:noVBand="1"/>
      </w:tblPr>
      <w:tblGrid>
        <w:gridCol w:w="2425"/>
        <w:gridCol w:w="3330"/>
        <w:gridCol w:w="3595"/>
      </w:tblGrid>
      <w:tr w:rsidR="00336A6C" w:rsidRPr="001B744A" w14:paraId="40E88B25" w14:textId="77777777" w:rsidTr="00336A6C">
        <w:tc>
          <w:tcPr>
            <w:tcW w:w="9350" w:type="dxa"/>
            <w:gridSpan w:val="3"/>
            <w:shd w:val="clear" w:color="auto" w:fill="D9E2F3" w:themeFill="accent5" w:themeFillTint="33"/>
          </w:tcPr>
          <w:p w14:paraId="66936DCF" w14:textId="3F1509B9" w:rsidR="00336A6C" w:rsidRPr="001B744A" w:rsidRDefault="00336A6C" w:rsidP="00336A6C">
            <w:pPr>
              <w:jc w:val="center"/>
              <w:rPr>
                <w:rFonts w:ascii="Arial" w:hAnsi="Arial" w:cs="Arial"/>
                <w:b/>
                <w:bCs/>
                <w:sz w:val="20"/>
                <w:szCs w:val="20"/>
              </w:rPr>
            </w:pPr>
            <w:r w:rsidRPr="001B744A">
              <w:rPr>
                <w:rFonts w:ascii="Arial" w:hAnsi="Arial" w:cs="Arial"/>
                <w:b/>
                <w:bCs/>
                <w:sz w:val="20"/>
                <w:szCs w:val="20"/>
              </w:rPr>
              <w:t>202</w:t>
            </w:r>
            <w:r w:rsidR="003C6203">
              <w:rPr>
                <w:rFonts w:ascii="Arial" w:hAnsi="Arial" w:cs="Arial"/>
                <w:b/>
                <w:bCs/>
                <w:sz w:val="20"/>
                <w:szCs w:val="20"/>
              </w:rPr>
              <w:t>4</w:t>
            </w:r>
            <w:r w:rsidRPr="001B744A">
              <w:rPr>
                <w:rFonts w:ascii="Arial" w:hAnsi="Arial" w:cs="Arial"/>
                <w:b/>
                <w:bCs/>
                <w:sz w:val="20"/>
                <w:szCs w:val="20"/>
              </w:rPr>
              <w:t xml:space="preserve"> – 202</w:t>
            </w:r>
            <w:r w:rsidR="003C6203">
              <w:rPr>
                <w:rFonts w:ascii="Arial" w:hAnsi="Arial" w:cs="Arial"/>
                <w:b/>
                <w:bCs/>
                <w:sz w:val="20"/>
                <w:szCs w:val="20"/>
              </w:rPr>
              <w:t>5</w:t>
            </w:r>
            <w:r w:rsidRPr="001B744A">
              <w:rPr>
                <w:rFonts w:ascii="Arial" w:hAnsi="Arial" w:cs="Arial"/>
                <w:b/>
                <w:bCs/>
                <w:sz w:val="20"/>
                <w:szCs w:val="20"/>
              </w:rPr>
              <w:t xml:space="preserve"> Submission Windows – Instructional Services</w:t>
            </w:r>
          </w:p>
        </w:tc>
      </w:tr>
      <w:tr w:rsidR="00336A6C" w:rsidRPr="001B744A" w14:paraId="36E0DBF5" w14:textId="77777777" w:rsidTr="00443503">
        <w:tc>
          <w:tcPr>
            <w:tcW w:w="2425" w:type="dxa"/>
            <w:shd w:val="clear" w:color="auto" w:fill="FFE599" w:themeFill="accent4" w:themeFillTint="66"/>
          </w:tcPr>
          <w:p w14:paraId="342EE854" w14:textId="666B2CC0" w:rsidR="00336A6C" w:rsidRPr="001B744A" w:rsidRDefault="00336A6C" w:rsidP="00336A6C">
            <w:pPr>
              <w:jc w:val="center"/>
              <w:rPr>
                <w:rFonts w:ascii="Arial" w:hAnsi="Arial" w:cs="Arial"/>
                <w:b/>
                <w:bCs/>
                <w:sz w:val="20"/>
                <w:szCs w:val="20"/>
              </w:rPr>
            </w:pPr>
            <w:r w:rsidRPr="001B744A">
              <w:rPr>
                <w:rFonts w:ascii="Arial" w:hAnsi="Arial" w:cs="Arial"/>
                <w:b/>
                <w:bCs/>
                <w:sz w:val="20"/>
                <w:szCs w:val="20"/>
              </w:rPr>
              <w:t>Month</w:t>
            </w:r>
          </w:p>
        </w:tc>
        <w:tc>
          <w:tcPr>
            <w:tcW w:w="3330" w:type="dxa"/>
            <w:shd w:val="clear" w:color="auto" w:fill="FFE599" w:themeFill="accent4" w:themeFillTint="66"/>
          </w:tcPr>
          <w:p w14:paraId="0693A8D9" w14:textId="6C3C635D" w:rsidR="00336A6C" w:rsidRPr="001B744A" w:rsidRDefault="00336A6C" w:rsidP="00336A6C">
            <w:pPr>
              <w:jc w:val="center"/>
              <w:rPr>
                <w:rFonts w:ascii="Arial" w:hAnsi="Arial" w:cs="Arial"/>
                <w:b/>
                <w:bCs/>
                <w:sz w:val="20"/>
                <w:szCs w:val="20"/>
              </w:rPr>
            </w:pPr>
            <w:r w:rsidRPr="001B744A">
              <w:rPr>
                <w:rFonts w:ascii="Arial" w:hAnsi="Arial" w:cs="Arial"/>
                <w:b/>
                <w:bCs/>
                <w:sz w:val="20"/>
                <w:szCs w:val="20"/>
              </w:rPr>
              <w:t>Window Dates</w:t>
            </w:r>
          </w:p>
        </w:tc>
        <w:tc>
          <w:tcPr>
            <w:tcW w:w="3595" w:type="dxa"/>
            <w:shd w:val="clear" w:color="auto" w:fill="FFE599" w:themeFill="accent4" w:themeFillTint="66"/>
          </w:tcPr>
          <w:p w14:paraId="2715E94B" w14:textId="77777777" w:rsidR="00336A6C" w:rsidRPr="001B744A" w:rsidRDefault="00336A6C" w:rsidP="00336A6C">
            <w:pPr>
              <w:jc w:val="center"/>
              <w:rPr>
                <w:rFonts w:ascii="Arial" w:hAnsi="Arial" w:cs="Arial"/>
                <w:b/>
                <w:bCs/>
                <w:sz w:val="20"/>
                <w:szCs w:val="20"/>
              </w:rPr>
            </w:pPr>
            <w:r w:rsidRPr="001B744A">
              <w:rPr>
                <w:rFonts w:ascii="Arial" w:hAnsi="Arial" w:cs="Arial"/>
                <w:b/>
                <w:bCs/>
                <w:sz w:val="20"/>
                <w:szCs w:val="20"/>
              </w:rPr>
              <w:t>Final Correction Date</w:t>
            </w:r>
          </w:p>
          <w:p w14:paraId="69C14780" w14:textId="2A178D6A" w:rsidR="00336A6C" w:rsidRPr="001B744A" w:rsidRDefault="00336A6C" w:rsidP="00336A6C">
            <w:pPr>
              <w:jc w:val="center"/>
              <w:rPr>
                <w:rFonts w:ascii="Arial" w:hAnsi="Arial" w:cs="Arial"/>
                <w:b/>
                <w:bCs/>
                <w:sz w:val="20"/>
                <w:szCs w:val="20"/>
              </w:rPr>
            </w:pPr>
            <w:r w:rsidRPr="001B744A">
              <w:rPr>
                <w:rFonts w:ascii="Arial" w:hAnsi="Arial" w:cs="Arial"/>
                <w:b/>
                <w:bCs/>
                <w:sz w:val="20"/>
                <w:szCs w:val="20"/>
              </w:rPr>
              <w:t>By 5:00 PM</w:t>
            </w:r>
          </w:p>
        </w:tc>
      </w:tr>
      <w:tr w:rsidR="00336A6C" w:rsidRPr="001B744A" w14:paraId="1B89992A" w14:textId="77777777" w:rsidTr="00443503">
        <w:tc>
          <w:tcPr>
            <w:tcW w:w="2425" w:type="dxa"/>
          </w:tcPr>
          <w:p w14:paraId="6B631367" w14:textId="6E42A24E" w:rsidR="00336A6C" w:rsidRPr="001B744A" w:rsidRDefault="00336A6C" w:rsidP="00127A77">
            <w:pPr>
              <w:rPr>
                <w:rFonts w:ascii="Arial" w:hAnsi="Arial" w:cs="Arial"/>
                <w:b/>
                <w:bCs/>
                <w:sz w:val="20"/>
                <w:szCs w:val="20"/>
              </w:rPr>
            </w:pPr>
            <w:r w:rsidRPr="001B744A">
              <w:rPr>
                <w:rFonts w:ascii="Arial" w:hAnsi="Arial" w:cs="Arial"/>
                <w:b/>
                <w:bCs/>
                <w:sz w:val="20"/>
                <w:szCs w:val="20"/>
              </w:rPr>
              <w:t>August</w:t>
            </w:r>
          </w:p>
        </w:tc>
        <w:tc>
          <w:tcPr>
            <w:tcW w:w="3330" w:type="dxa"/>
          </w:tcPr>
          <w:p w14:paraId="52EC489C" w14:textId="324268B4" w:rsidR="00336A6C" w:rsidRPr="001B744A" w:rsidRDefault="00C54491" w:rsidP="001B744A">
            <w:pPr>
              <w:rPr>
                <w:rFonts w:ascii="Arial" w:hAnsi="Arial" w:cs="Arial"/>
                <w:sz w:val="20"/>
                <w:szCs w:val="20"/>
              </w:rPr>
            </w:pPr>
            <w:r>
              <w:rPr>
                <w:rFonts w:ascii="Arial" w:hAnsi="Arial" w:cs="Arial"/>
                <w:sz w:val="20"/>
                <w:szCs w:val="20"/>
              </w:rPr>
              <w:t>August 1</w:t>
            </w:r>
            <w:r w:rsidR="00EE6562">
              <w:rPr>
                <w:rFonts w:ascii="Arial" w:hAnsi="Arial" w:cs="Arial"/>
                <w:sz w:val="20"/>
                <w:szCs w:val="20"/>
              </w:rPr>
              <w:t>2</w:t>
            </w:r>
            <w:r>
              <w:rPr>
                <w:rFonts w:ascii="Arial" w:hAnsi="Arial" w:cs="Arial"/>
                <w:sz w:val="20"/>
                <w:szCs w:val="20"/>
              </w:rPr>
              <w:t>, 202</w:t>
            </w:r>
            <w:r w:rsidR="00EE6562">
              <w:rPr>
                <w:rFonts w:ascii="Arial" w:hAnsi="Arial" w:cs="Arial"/>
                <w:sz w:val="20"/>
                <w:szCs w:val="20"/>
              </w:rPr>
              <w:t>4</w:t>
            </w:r>
          </w:p>
        </w:tc>
        <w:tc>
          <w:tcPr>
            <w:tcW w:w="3595" w:type="dxa"/>
          </w:tcPr>
          <w:p w14:paraId="4DAA5B9E" w14:textId="38B78846" w:rsidR="00336A6C" w:rsidRPr="001B744A" w:rsidRDefault="00EE6562" w:rsidP="001B744A">
            <w:pPr>
              <w:rPr>
                <w:rFonts w:ascii="Arial" w:hAnsi="Arial" w:cs="Arial"/>
                <w:sz w:val="20"/>
                <w:szCs w:val="20"/>
              </w:rPr>
            </w:pPr>
            <w:r>
              <w:rPr>
                <w:rFonts w:ascii="Arial" w:hAnsi="Arial" w:cs="Arial"/>
                <w:sz w:val="20"/>
                <w:szCs w:val="20"/>
              </w:rPr>
              <w:t>Friday</w:t>
            </w:r>
            <w:r w:rsidR="00C54491">
              <w:rPr>
                <w:rFonts w:ascii="Arial" w:hAnsi="Arial" w:cs="Arial"/>
                <w:sz w:val="20"/>
                <w:szCs w:val="20"/>
              </w:rPr>
              <w:t>, August 1</w:t>
            </w:r>
            <w:r>
              <w:rPr>
                <w:rFonts w:ascii="Arial" w:hAnsi="Arial" w:cs="Arial"/>
                <w:sz w:val="20"/>
                <w:szCs w:val="20"/>
              </w:rPr>
              <w:t>6</w:t>
            </w:r>
            <w:r w:rsidR="00C54491">
              <w:rPr>
                <w:rFonts w:ascii="Arial" w:hAnsi="Arial" w:cs="Arial"/>
                <w:sz w:val="20"/>
                <w:szCs w:val="20"/>
              </w:rPr>
              <w:t>, 202</w:t>
            </w:r>
            <w:r>
              <w:rPr>
                <w:rFonts w:ascii="Arial" w:hAnsi="Arial" w:cs="Arial"/>
                <w:sz w:val="20"/>
                <w:szCs w:val="20"/>
              </w:rPr>
              <w:t>4</w:t>
            </w:r>
          </w:p>
        </w:tc>
      </w:tr>
      <w:tr w:rsidR="00336A6C" w:rsidRPr="001B744A" w14:paraId="275184BA" w14:textId="77777777" w:rsidTr="00443503">
        <w:tc>
          <w:tcPr>
            <w:tcW w:w="2425" w:type="dxa"/>
          </w:tcPr>
          <w:p w14:paraId="6D5D68BF" w14:textId="6C91F957" w:rsidR="00336A6C" w:rsidRPr="001B744A" w:rsidRDefault="00127A77" w:rsidP="00127A77">
            <w:pPr>
              <w:rPr>
                <w:rFonts w:ascii="Arial" w:hAnsi="Arial" w:cs="Arial"/>
                <w:b/>
                <w:bCs/>
                <w:sz w:val="20"/>
                <w:szCs w:val="20"/>
              </w:rPr>
            </w:pPr>
            <w:r w:rsidRPr="001B744A">
              <w:rPr>
                <w:rFonts w:ascii="Arial" w:hAnsi="Arial" w:cs="Arial"/>
                <w:b/>
                <w:bCs/>
                <w:sz w:val="20"/>
                <w:szCs w:val="20"/>
              </w:rPr>
              <w:t>September</w:t>
            </w:r>
          </w:p>
        </w:tc>
        <w:tc>
          <w:tcPr>
            <w:tcW w:w="3330" w:type="dxa"/>
          </w:tcPr>
          <w:p w14:paraId="33886C03" w14:textId="04AE13DC" w:rsidR="00336A6C" w:rsidRPr="001B744A" w:rsidRDefault="00C54491" w:rsidP="001B744A">
            <w:pPr>
              <w:rPr>
                <w:rFonts w:ascii="Arial" w:hAnsi="Arial" w:cs="Arial"/>
                <w:sz w:val="20"/>
                <w:szCs w:val="20"/>
              </w:rPr>
            </w:pPr>
            <w:r>
              <w:rPr>
                <w:rFonts w:ascii="Arial" w:hAnsi="Arial" w:cs="Arial"/>
                <w:sz w:val="20"/>
                <w:szCs w:val="20"/>
              </w:rPr>
              <w:t xml:space="preserve">September </w:t>
            </w:r>
            <w:r w:rsidR="00EE6562">
              <w:rPr>
                <w:rFonts w:ascii="Arial" w:hAnsi="Arial" w:cs="Arial"/>
                <w:sz w:val="20"/>
                <w:szCs w:val="20"/>
              </w:rPr>
              <w:t>3</w:t>
            </w:r>
            <w:r>
              <w:rPr>
                <w:rFonts w:ascii="Arial" w:hAnsi="Arial" w:cs="Arial"/>
                <w:sz w:val="20"/>
                <w:szCs w:val="20"/>
              </w:rPr>
              <w:t xml:space="preserve"> </w:t>
            </w:r>
            <w:r w:rsidR="009D4CC1">
              <w:rPr>
                <w:rFonts w:ascii="Arial" w:hAnsi="Arial" w:cs="Arial"/>
                <w:sz w:val="20"/>
                <w:szCs w:val="20"/>
              </w:rPr>
              <w:t>–</w:t>
            </w:r>
            <w:r>
              <w:rPr>
                <w:rFonts w:ascii="Arial" w:hAnsi="Arial" w:cs="Arial"/>
                <w:sz w:val="20"/>
                <w:szCs w:val="20"/>
              </w:rPr>
              <w:t xml:space="preserve"> </w:t>
            </w:r>
            <w:r w:rsidR="00EE6562">
              <w:rPr>
                <w:rFonts w:ascii="Arial" w:hAnsi="Arial" w:cs="Arial"/>
                <w:sz w:val="20"/>
                <w:szCs w:val="20"/>
              </w:rPr>
              <w:t>9</w:t>
            </w:r>
            <w:r w:rsidR="009D4CC1">
              <w:rPr>
                <w:rFonts w:ascii="Arial" w:hAnsi="Arial" w:cs="Arial"/>
                <w:sz w:val="20"/>
                <w:szCs w:val="20"/>
              </w:rPr>
              <w:t>, 202</w:t>
            </w:r>
            <w:r w:rsidR="00EE6562">
              <w:rPr>
                <w:rFonts w:ascii="Arial" w:hAnsi="Arial" w:cs="Arial"/>
                <w:sz w:val="20"/>
                <w:szCs w:val="20"/>
              </w:rPr>
              <w:t>4</w:t>
            </w:r>
          </w:p>
        </w:tc>
        <w:tc>
          <w:tcPr>
            <w:tcW w:w="3595" w:type="dxa"/>
          </w:tcPr>
          <w:p w14:paraId="13A4760D" w14:textId="20F41747" w:rsidR="00336A6C" w:rsidRPr="001B744A" w:rsidRDefault="00EE6562" w:rsidP="001B744A">
            <w:pPr>
              <w:rPr>
                <w:rFonts w:ascii="Arial" w:hAnsi="Arial" w:cs="Arial"/>
                <w:sz w:val="20"/>
                <w:szCs w:val="20"/>
              </w:rPr>
            </w:pPr>
            <w:r>
              <w:rPr>
                <w:rFonts w:ascii="Arial" w:hAnsi="Arial" w:cs="Arial"/>
                <w:sz w:val="20"/>
                <w:szCs w:val="20"/>
              </w:rPr>
              <w:t>Friday</w:t>
            </w:r>
            <w:r w:rsidR="009D4CC1">
              <w:rPr>
                <w:rFonts w:ascii="Arial" w:hAnsi="Arial" w:cs="Arial"/>
                <w:sz w:val="20"/>
                <w:szCs w:val="20"/>
              </w:rPr>
              <w:t>, September 1</w:t>
            </w:r>
            <w:r>
              <w:rPr>
                <w:rFonts w:ascii="Arial" w:hAnsi="Arial" w:cs="Arial"/>
                <w:sz w:val="20"/>
                <w:szCs w:val="20"/>
              </w:rPr>
              <w:t>3</w:t>
            </w:r>
            <w:r w:rsidR="009D4CC1">
              <w:rPr>
                <w:rFonts w:ascii="Arial" w:hAnsi="Arial" w:cs="Arial"/>
                <w:sz w:val="20"/>
                <w:szCs w:val="20"/>
              </w:rPr>
              <w:t>, 202</w:t>
            </w:r>
            <w:r>
              <w:rPr>
                <w:rFonts w:ascii="Arial" w:hAnsi="Arial" w:cs="Arial"/>
                <w:sz w:val="20"/>
                <w:szCs w:val="20"/>
              </w:rPr>
              <w:t>4</w:t>
            </w:r>
          </w:p>
        </w:tc>
      </w:tr>
      <w:tr w:rsidR="00336A6C" w:rsidRPr="001B744A" w14:paraId="659EAE2E" w14:textId="77777777" w:rsidTr="00443503">
        <w:tc>
          <w:tcPr>
            <w:tcW w:w="2425" w:type="dxa"/>
          </w:tcPr>
          <w:p w14:paraId="69115591" w14:textId="38E599BA" w:rsidR="00336A6C" w:rsidRPr="001B744A" w:rsidRDefault="00644F21" w:rsidP="00127A77">
            <w:pPr>
              <w:rPr>
                <w:rFonts w:ascii="Arial" w:hAnsi="Arial" w:cs="Arial"/>
                <w:b/>
                <w:bCs/>
                <w:sz w:val="20"/>
                <w:szCs w:val="20"/>
              </w:rPr>
            </w:pPr>
            <w:r w:rsidRPr="001B744A">
              <w:rPr>
                <w:rFonts w:ascii="Arial" w:hAnsi="Arial" w:cs="Arial"/>
                <w:b/>
                <w:bCs/>
                <w:sz w:val="20"/>
                <w:szCs w:val="20"/>
              </w:rPr>
              <w:t>October</w:t>
            </w:r>
            <w:r w:rsidR="00BD2FE0">
              <w:rPr>
                <w:rFonts w:ascii="Arial" w:hAnsi="Arial" w:cs="Arial"/>
                <w:b/>
                <w:bCs/>
                <w:sz w:val="20"/>
                <w:szCs w:val="20"/>
              </w:rPr>
              <w:t xml:space="preserve"> </w:t>
            </w:r>
          </w:p>
        </w:tc>
        <w:tc>
          <w:tcPr>
            <w:tcW w:w="3330" w:type="dxa"/>
          </w:tcPr>
          <w:p w14:paraId="4C60C8AE" w14:textId="77777777" w:rsidR="00F06C99" w:rsidRDefault="00D41763" w:rsidP="001B744A">
            <w:pPr>
              <w:rPr>
                <w:rFonts w:ascii="Arial" w:hAnsi="Arial" w:cs="Arial"/>
                <w:sz w:val="20"/>
                <w:szCs w:val="20"/>
              </w:rPr>
            </w:pPr>
            <w:r>
              <w:rPr>
                <w:rFonts w:ascii="Arial" w:hAnsi="Arial" w:cs="Arial"/>
                <w:sz w:val="20"/>
                <w:szCs w:val="20"/>
              </w:rPr>
              <w:t xml:space="preserve">October </w:t>
            </w:r>
            <w:r w:rsidR="00EE6562">
              <w:rPr>
                <w:rFonts w:ascii="Arial" w:hAnsi="Arial" w:cs="Arial"/>
                <w:sz w:val="20"/>
                <w:szCs w:val="20"/>
              </w:rPr>
              <w:t>1</w:t>
            </w:r>
            <w:r>
              <w:rPr>
                <w:rFonts w:ascii="Arial" w:hAnsi="Arial" w:cs="Arial"/>
                <w:sz w:val="20"/>
                <w:szCs w:val="20"/>
              </w:rPr>
              <w:t xml:space="preserve">– </w:t>
            </w:r>
            <w:r w:rsidR="00EE6562">
              <w:rPr>
                <w:rFonts w:ascii="Arial" w:hAnsi="Arial" w:cs="Arial"/>
                <w:sz w:val="20"/>
                <w:szCs w:val="20"/>
              </w:rPr>
              <w:t>7</w:t>
            </w:r>
            <w:r>
              <w:rPr>
                <w:rFonts w:ascii="Arial" w:hAnsi="Arial" w:cs="Arial"/>
                <w:sz w:val="20"/>
                <w:szCs w:val="20"/>
              </w:rPr>
              <w:t>, 202</w:t>
            </w:r>
            <w:r w:rsidR="00EE6562">
              <w:rPr>
                <w:rFonts w:ascii="Arial" w:hAnsi="Arial" w:cs="Arial"/>
                <w:sz w:val="20"/>
                <w:szCs w:val="20"/>
              </w:rPr>
              <w:t>4</w:t>
            </w:r>
          </w:p>
          <w:p w14:paraId="590C883F" w14:textId="6A65A1D4" w:rsidR="00336A6C" w:rsidRPr="001B744A" w:rsidRDefault="00F06C99" w:rsidP="001B744A">
            <w:pPr>
              <w:rPr>
                <w:rFonts w:ascii="Arial" w:hAnsi="Arial" w:cs="Arial"/>
                <w:sz w:val="20"/>
                <w:szCs w:val="20"/>
              </w:rPr>
            </w:pPr>
            <w:r>
              <w:rPr>
                <w:rFonts w:ascii="Arial" w:hAnsi="Arial" w:cs="Arial"/>
                <w:b/>
                <w:bCs/>
                <w:sz w:val="20"/>
                <w:szCs w:val="20"/>
              </w:rPr>
              <w:t>(</w:t>
            </w:r>
            <w:r w:rsidRPr="00BD2FE0">
              <w:rPr>
                <w:rFonts w:ascii="Arial" w:hAnsi="Arial" w:cs="Arial"/>
                <w:b/>
                <w:bCs/>
                <w:color w:val="FF0000"/>
                <w:sz w:val="16"/>
                <w:szCs w:val="16"/>
              </w:rPr>
              <w:t>last continue</w:t>
            </w:r>
            <w:r w:rsidR="000532A8">
              <w:rPr>
                <w:rFonts w:ascii="Arial" w:hAnsi="Arial" w:cs="Arial"/>
                <w:b/>
                <w:bCs/>
                <w:color w:val="FF0000"/>
                <w:sz w:val="16"/>
                <w:szCs w:val="16"/>
              </w:rPr>
              <w:t xml:space="preserve"> student</w:t>
            </w:r>
            <w:r w:rsidRPr="00BD2FE0">
              <w:rPr>
                <w:rFonts w:ascii="Arial" w:hAnsi="Arial" w:cs="Arial"/>
                <w:b/>
                <w:bCs/>
                <w:color w:val="FF0000"/>
                <w:sz w:val="16"/>
                <w:szCs w:val="16"/>
              </w:rPr>
              <w:t xml:space="preserve"> window</w:t>
            </w:r>
            <w:r w:rsidR="00BA25BA">
              <w:rPr>
                <w:rFonts w:ascii="Arial" w:hAnsi="Arial" w:cs="Arial"/>
                <w:b/>
                <w:bCs/>
                <w:color w:val="FF0000"/>
                <w:sz w:val="16"/>
                <w:szCs w:val="16"/>
              </w:rPr>
              <w:t xml:space="preserve"> !!</w:t>
            </w:r>
            <w:r>
              <w:rPr>
                <w:rFonts w:ascii="Arial" w:hAnsi="Arial" w:cs="Arial"/>
                <w:b/>
                <w:bCs/>
                <w:sz w:val="20"/>
                <w:szCs w:val="20"/>
              </w:rPr>
              <w:t>)</w:t>
            </w:r>
          </w:p>
        </w:tc>
        <w:tc>
          <w:tcPr>
            <w:tcW w:w="3595" w:type="dxa"/>
          </w:tcPr>
          <w:p w14:paraId="50D3BA4B" w14:textId="2A166A23" w:rsidR="00336A6C" w:rsidRPr="001B744A" w:rsidRDefault="00512ADA" w:rsidP="001B744A">
            <w:pPr>
              <w:rPr>
                <w:rFonts w:ascii="Arial" w:hAnsi="Arial" w:cs="Arial"/>
                <w:sz w:val="20"/>
                <w:szCs w:val="20"/>
              </w:rPr>
            </w:pPr>
            <w:r>
              <w:rPr>
                <w:rFonts w:ascii="Arial" w:hAnsi="Arial" w:cs="Arial"/>
                <w:sz w:val="20"/>
                <w:szCs w:val="20"/>
              </w:rPr>
              <w:t>Friday</w:t>
            </w:r>
            <w:r w:rsidR="00C54F64">
              <w:rPr>
                <w:rFonts w:ascii="Arial" w:hAnsi="Arial" w:cs="Arial"/>
                <w:sz w:val="20"/>
                <w:szCs w:val="20"/>
              </w:rPr>
              <w:t xml:space="preserve">, </w:t>
            </w:r>
            <w:r>
              <w:rPr>
                <w:rFonts w:ascii="Arial" w:hAnsi="Arial" w:cs="Arial"/>
                <w:sz w:val="20"/>
                <w:szCs w:val="20"/>
              </w:rPr>
              <w:t>October</w:t>
            </w:r>
            <w:r w:rsidR="00C54F64">
              <w:rPr>
                <w:rFonts w:ascii="Arial" w:hAnsi="Arial" w:cs="Arial"/>
                <w:sz w:val="20"/>
                <w:szCs w:val="20"/>
              </w:rPr>
              <w:t xml:space="preserve"> </w:t>
            </w:r>
            <w:r>
              <w:rPr>
                <w:rFonts w:ascii="Arial" w:hAnsi="Arial" w:cs="Arial"/>
                <w:sz w:val="20"/>
                <w:szCs w:val="20"/>
              </w:rPr>
              <w:t>11</w:t>
            </w:r>
            <w:r w:rsidR="00C54F64">
              <w:rPr>
                <w:rFonts w:ascii="Arial" w:hAnsi="Arial" w:cs="Arial"/>
                <w:sz w:val="20"/>
                <w:szCs w:val="20"/>
              </w:rPr>
              <w:t>, 202</w:t>
            </w:r>
            <w:r>
              <w:rPr>
                <w:rFonts w:ascii="Arial" w:hAnsi="Arial" w:cs="Arial"/>
                <w:sz w:val="20"/>
                <w:szCs w:val="20"/>
              </w:rPr>
              <w:t>4</w:t>
            </w:r>
          </w:p>
        </w:tc>
      </w:tr>
      <w:tr w:rsidR="00336A6C" w:rsidRPr="001B744A" w14:paraId="73ED5282" w14:textId="77777777" w:rsidTr="00443503">
        <w:tc>
          <w:tcPr>
            <w:tcW w:w="2425" w:type="dxa"/>
          </w:tcPr>
          <w:p w14:paraId="2563653B" w14:textId="278807C0" w:rsidR="00336A6C" w:rsidRPr="00561488" w:rsidRDefault="00644F21" w:rsidP="00127A77">
            <w:pPr>
              <w:rPr>
                <w:rFonts w:ascii="Arial" w:hAnsi="Arial" w:cs="Arial"/>
                <w:b/>
                <w:bCs/>
                <w:sz w:val="20"/>
                <w:szCs w:val="20"/>
              </w:rPr>
            </w:pPr>
            <w:r w:rsidRPr="00561488">
              <w:rPr>
                <w:rFonts w:ascii="Arial" w:hAnsi="Arial" w:cs="Arial"/>
                <w:b/>
                <w:bCs/>
                <w:sz w:val="20"/>
                <w:szCs w:val="20"/>
              </w:rPr>
              <w:t>November</w:t>
            </w:r>
          </w:p>
        </w:tc>
        <w:tc>
          <w:tcPr>
            <w:tcW w:w="3330" w:type="dxa"/>
          </w:tcPr>
          <w:p w14:paraId="712F5169" w14:textId="558553A1" w:rsidR="00336A6C" w:rsidRPr="00561488" w:rsidRDefault="00C54F64" w:rsidP="001B744A">
            <w:pPr>
              <w:rPr>
                <w:rFonts w:ascii="Arial" w:hAnsi="Arial" w:cs="Arial"/>
                <w:sz w:val="20"/>
                <w:szCs w:val="20"/>
              </w:rPr>
            </w:pPr>
            <w:r w:rsidRPr="00561488">
              <w:rPr>
                <w:rFonts w:ascii="Arial" w:hAnsi="Arial" w:cs="Arial"/>
                <w:sz w:val="20"/>
                <w:szCs w:val="20"/>
              </w:rPr>
              <w:t>November</w:t>
            </w:r>
            <w:r w:rsidR="00443503" w:rsidRPr="00561488">
              <w:rPr>
                <w:rFonts w:ascii="Arial" w:hAnsi="Arial" w:cs="Arial"/>
                <w:sz w:val="20"/>
                <w:szCs w:val="20"/>
              </w:rPr>
              <w:t xml:space="preserve"> </w:t>
            </w:r>
            <w:r w:rsidR="00512ADA">
              <w:rPr>
                <w:rFonts w:ascii="Arial" w:hAnsi="Arial" w:cs="Arial"/>
                <w:sz w:val="20"/>
                <w:szCs w:val="20"/>
              </w:rPr>
              <w:t>4</w:t>
            </w:r>
            <w:r w:rsidR="00443503" w:rsidRPr="00561488">
              <w:rPr>
                <w:rFonts w:ascii="Arial" w:hAnsi="Arial" w:cs="Arial"/>
                <w:sz w:val="20"/>
                <w:szCs w:val="20"/>
              </w:rPr>
              <w:t xml:space="preserve"> – </w:t>
            </w:r>
            <w:r w:rsidR="00512ADA">
              <w:rPr>
                <w:rFonts w:ascii="Arial" w:hAnsi="Arial" w:cs="Arial"/>
                <w:sz w:val="20"/>
                <w:szCs w:val="20"/>
              </w:rPr>
              <w:t>8</w:t>
            </w:r>
            <w:r w:rsidR="00443503" w:rsidRPr="00561488">
              <w:rPr>
                <w:rFonts w:ascii="Arial" w:hAnsi="Arial" w:cs="Arial"/>
                <w:sz w:val="20"/>
                <w:szCs w:val="20"/>
              </w:rPr>
              <w:t>, 202</w:t>
            </w:r>
            <w:r w:rsidR="00512ADA">
              <w:rPr>
                <w:rFonts w:ascii="Arial" w:hAnsi="Arial" w:cs="Arial"/>
                <w:sz w:val="20"/>
                <w:szCs w:val="20"/>
              </w:rPr>
              <w:t>4</w:t>
            </w:r>
          </w:p>
        </w:tc>
        <w:tc>
          <w:tcPr>
            <w:tcW w:w="3595" w:type="dxa"/>
          </w:tcPr>
          <w:p w14:paraId="3F532633" w14:textId="44133BCB" w:rsidR="00336A6C" w:rsidRPr="00561488" w:rsidRDefault="00512ADA" w:rsidP="001B744A">
            <w:pPr>
              <w:rPr>
                <w:rFonts w:ascii="Arial" w:hAnsi="Arial" w:cs="Arial"/>
                <w:sz w:val="20"/>
                <w:szCs w:val="20"/>
              </w:rPr>
            </w:pPr>
            <w:r>
              <w:rPr>
                <w:rFonts w:ascii="Arial" w:hAnsi="Arial" w:cs="Arial"/>
                <w:sz w:val="20"/>
                <w:szCs w:val="20"/>
              </w:rPr>
              <w:t>Friday</w:t>
            </w:r>
            <w:r w:rsidR="00C54F64" w:rsidRPr="00561488">
              <w:rPr>
                <w:rFonts w:ascii="Arial" w:hAnsi="Arial" w:cs="Arial"/>
                <w:sz w:val="20"/>
                <w:szCs w:val="20"/>
              </w:rPr>
              <w:t>, November</w:t>
            </w:r>
            <w:r w:rsidR="00443503" w:rsidRPr="00561488">
              <w:rPr>
                <w:rFonts w:ascii="Arial" w:hAnsi="Arial" w:cs="Arial"/>
                <w:sz w:val="20"/>
                <w:szCs w:val="20"/>
              </w:rPr>
              <w:t xml:space="preserve"> 15, 202</w:t>
            </w:r>
            <w:r>
              <w:rPr>
                <w:rFonts w:ascii="Arial" w:hAnsi="Arial" w:cs="Arial"/>
                <w:sz w:val="20"/>
                <w:szCs w:val="20"/>
              </w:rPr>
              <w:t>4</w:t>
            </w:r>
          </w:p>
        </w:tc>
      </w:tr>
      <w:tr w:rsidR="00336A6C" w:rsidRPr="001B744A" w14:paraId="17BB50E4" w14:textId="77777777" w:rsidTr="00443503">
        <w:tc>
          <w:tcPr>
            <w:tcW w:w="2425" w:type="dxa"/>
          </w:tcPr>
          <w:p w14:paraId="08C58ECB" w14:textId="37A43DFF" w:rsidR="00336A6C" w:rsidRPr="00561488" w:rsidRDefault="00644F21" w:rsidP="00127A77">
            <w:pPr>
              <w:rPr>
                <w:rFonts w:ascii="Arial" w:hAnsi="Arial" w:cs="Arial"/>
                <w:b/>
                <w:bCs/>
                <w:sz w:val="20"/>
                <w:szCs w:val="20"/>
              </w:rPr>
            </w:pPr>
            <w:r w:rsidRPr="00561488">
              <w:rPr>
                <w:rFonts w:ascii="Arial" w:hAnsi="Arial" w:cs="Arial"/>
                <w:b/>
                <w:bCs/>
                <w:sz w:val="20"/>
                <w:szCs w:val="20"/>
              </w:rPr>
              <w:t>December</w:t>
            </w:r>
          </w:p>
        </w:tc>
        <w:tc>
          <w:tcPr>
            <w:tcW w:w="3330" w:type="dxa"/>
          </w:tcPr>
          <w:p w14:paraId="1E03AD82" w14:textId="23FC4D54" w:rsidR="00336A6C" w:rsidRPr="00561488" w:rsidRDefault="00C54F64" w:rsidP="001B744A">
            <w:pPr>
              <w:rPr>
                <w:rFonts w:ascii="Arial" w:hAnsi="Arial" w:cs="Arial"/>
                <w:sz w:val="20"/>
                <w:szCs w:val="20"/>
              </w:rPr>
            </w:pPr>
            <w:r w:rsidRPr="00561488">
              <w:rPr>
                <w:rFonts w:ascii="Arial" w:hAnsi="Arial" w:cs="Arial"/>
                <w:sz w:val="20"/>
                <w:szCs w:val="20"/>
              </w:rPr>
              <w:t>December</w:t>
            </w:r>
            <w:r w:rsidR="00443503" w:rsidRPr="00561488">
              <w:rPr>
                <w:rFonts w:ascii="Arial" w:hAnsi="Arial" w:cs="Arial"/>
                <w:sz w:val="20"/>
                <w:szCs w:val="20"/>
              </w:rPr>
              <w:t xml:space="preserve"> </w:t>
            </w:r>
            <w:r w:rsidR="00512ADA">
              <w:rPr>
                <w:rFonts w:ascii="Arial" w:hAnsi="Arial" w:cs="Arial"/>
                <w:sz w:val="20"/>
                <w:szCs w:val="20"/>
              </w:rPr>
              <w:t>2</w:t>
            </w:r>
            <w:r w:rsidR="00443503" w:rsidRPr="00561488">
              <w:rPr>
                <w:rFonts w:ascii="Arial" w:hAnsi="Arial" w:cs="Arial"/>
                <w:sz w:val="20"/>
                <w:szCs w:val="20"/>
              </w:rPr>
              <w:t xml:space="preserve"> – </w:t>
            </w:r>
            <w:r w:rsidR="00512ADA">
              <w:rPr>
                <w:rFonts w:ascii="Arial" w:hAnsi="Arial" w:cs="Arial"/>
                <w:sz w:val="20"/>
                <w:szCs w:val="20"/>
              </w:rPr>
              <w:t>6</w:t>
            </w:r>
            <w:r w:rsidR="00443503" w:rsidRPr="00561488">
              <w:rPr>
                <w:rFonts w:ascii="Arial" w:hAnsi="Arial" w:cs="Arial"/>
                <w:sz w:val="20"/>
                <w:szCs w:val="20"/>
              </w:rPr>
              <w:t>, 202</w:t>
            </w:r>
            <w:r w:rsidR="00512ADA">
              <w:rPr>
                <w:rFonts w:ascii="Arial" w:hAnsi="Arial" w:cs="Arial"/>
                <w:sz w:val="20"/>
                <w:szCs w:val="20"/>
              </w:rPr>
              <w:t>4</w:t>
            </w:r>
          </w:p>
        </w:tc>
        <w:tc>
          <w:tcPr>
            <w:tcW w:w="3595" w:type="dxa"/>
          </w:tcPr>
          <w:p w14:paraId="0E240AB4" w14:textId="76A77CD1" w:rsidR="00336A6C" w:rsidRPr="00561488" w:rsidRDefault="00512ADA" w:rsidP="001B744A">
            <w:pPr>
              <w:rPr>
                <w:rFonts w:ascii="Arial" w:hAnsi="Arial" w:cs="Arial"/>
                <w:sz w:val="20"/>
                <w:szCs w:val="20"/>
              </w:rPr>
            </w:pPr>
            <w:r>
              <w:rPr>
                <w:rFonts w:ascii="Arial" w:hAnsi="Arial" w:cs="Arial"/>
                <w:sz w:val="20"/>
                <w:szCs w:val="20"/>
              </w:rPr>
              <w:t>Friday</w:t>
            </w:r>
            <w:r w:rsidR="00C54F64" w:rsidRPr="00561488">
              <w:rPr>
                <w:rFonts w:ascii="Arial" w:hAnsi="Arial" w:cs="Arial"/>
                <w:sz w:val="20"/>
                <w:szCs w:val="20"/>
              </w:rPr>
              <w:t>, December</w:t>
            </w:r>
            <w:r w:rsidR="00443503" w:rsidRPr="00561488">
              <w:rPr>
                <w:rFonts w:ascii="Arial" w:hAnsi="Arial" w:cs="Arial"/>
                <w:sz w:val="20"/>
                <w:szCs w:val="20"/>
              </w:rPr>
              <w:t xml:space="preserve"> 13, 202</w:t>
            </w:r>
            <w:r>
              <w:rPr>
                <w:rFonts w:ascii="Arial" w:hAnsi="Arial" w:cs="Arial"/>
                <w:sz w:val="20"/>
                <w:szCs w:val="20"/>
              </w:rPr>
              <w:t>4</w:t>
            </w:r>
          </w:p>
        </w:tc>
      </w:tr>
      <w:tr w:rsidR="00336A6C" w:rsidRPr="001B744A" w14:paraId="2AB1BAE8" w14:textId="77777777" w:rsidTr="00443503">
        <w:tc>
          <w:tcPr>
            <w:tcW w:w="2425" w:type="dxa"/>
          </w:tcPr>
          <w:p w14:paraId="081B08D5" w14:textId="24021F52" w:rsidR="00336A6C" w:rsidRPr="00561488" w:rsidRDefault="00644F21" w:rsidP="00127A77">
            <w:pPr>
              <w:rPr>
                <w:rFonts w:ascii="Arial" w:hAnsi="Arial" w:cs="Arial"/>
                <w:b/>
                <w:bCs/>
                <w:sz w:val="20"/>
                <w:szCs w:val="20"/>
              </w:rPr>
            </w:pPr>
            <w:r w:rsidRPr="00561488">
              <w:rPr>
                <w:rFonts w:ascii="Arial" w:hAnsi="Arial" w:cs="Arial"/>
                <w:b/>
                <w:bCs/>
                <w:sz w:val="20"/>
                <w:szCs w:val="20"/>
              </w:rPr>
              <w:t>January</w:t>
            </w:r>
          </w:p>
        </w:tc>
        <w:tc>
          <w:tcPr>
            <w:tcW w:w="3330" w:type="dxa"/>
          </w:tcPr>
          <w:p w14:paraId="102E8A3B" w14:textId="2F575B0C" w:rsidR="00336A6C" w:rsidRPr="00561488" w:rsidRDefault="00C54F64" w:rsidP="001B744A">
            <w:pPr>
              <w:rPr>
                <w:rFonts w:ascii="Arial" w:hAnsi="Arial" w:cs="Arial"/>
                <w:sz w:val="20"/>
                <w:szCs w:val="20"/>
              </w:rPr>
            </w:pPr>
            <w:r w:rsidRPr="00561488">
              <w:rPr>
                <w:rFonts w:ascii="Arial" w:hAnsi="Arial" w:cs="Arial"/>
                <w:sz w:val="20"/>
                <w:szCs w:val="20"/>
              </w:rPr>
              <w:t>January</w:t>
            </w:r>
            <w:r w:rsidR="00443503" w:rsidRPr="00561488">
              <w:rPr>
                <w:rFonts w:ascii="Arial" w:hAnsi="Arial" w:cs="Arial"/>
                <w:sz w:val="20"/>
                <w:szCs w:val="20"/>
              </w:rPr>
              <w:t xml:space="preserve"> </w:t>
            </w:r>
            <w:r w:rsidR="00512ADA">
              <w:rPr>
                <w:rFonts w:ascii="Arial" w:hAnsi="Arial" w:cs="Arial"/>
                <w:sz w:val="20"/>
                <w:szCs w:val="20"/>
              </w:rPr>
              <w:t>7</w:t>
            </w:r>
            <w:r w:rsidR="00443503" w:rsidRPr="00561488">
              <w:rPr>
                <w:rFonts w:ascii="Arial" w:hAnsi="Arial" w:cs="Arial"/>
                <w:sz w:val="20"/>
                <w:szCs w:val="20"/>
              </w:rPr>
              <w:t xml:space="preserve"> – 1</w:t>
            </w:r>
            <w:r w:rsidR="00512ADA">
              <w:rPr>
                <w:rFonts w:ascii="Arial" w:hAnsi="Arial" w:cs="Arial"/>
                <w:sz w:val="20"/>
                <w:szCs w:val="20"/>
              </w:rPr>
              <w:t>3</w:t>
            </w:r>
            <w:r w:rsidR="00443503" w:rsidRPr="00561488">
              <w:rPr>
                <w:rFonts w:ascii="Arial" w:hAnsi="Arial" w:cs="Arial"/>
                <w:sz w:val="20"/>
                <w:szCs w:val="20"/>
              </w:rPr>
              <w:t>, 202</w:t>
            </w:r>
            <w:r w:rsidR="00512ADA">
              <w:rPr>
                <w:rFonts w:ascii="Arial" w:hAnsi="Arial" w:cs="Arial"/>
                <w:sz w:val="20"/>
                <w:szCs w:val="20"/>
              </w:rPr>
              <w:t>5</w:t>
            </w:r>
          </w:p>
        </w:tc>
        <w:tc>
          <w:tcPr>
            <w:tcW w:w="3595" w:type="dxa"/>
          </w:tcPr>
          <w:p w14:paraId="6479AB69" w14:textId="196FC004" w:rsidR="00336A6C" w:rsidRPr="00561488" w:rsidRDefault="00512ADA" w:rsidP="001B744A">
            <w:pPr>
              <w:rPr>
                <w:rFonts w:ascii="Arial" w:hAnsi="Arial" w:cs="Arial"/>
                <w:sz w:val="20"/>
                <w:szCs w:val="20"/>
              </w:rPr>
            </w:pPr>
            <w:r>
              <w:rPr>
                <w:rFonts w:ascii="Arial" w:hAnsi="Arial" w:cs="Arial"/>
                <w:sz w:val="20"/>
                <w:szCs w:val="20"/>
              </w:rPr>
              <w:t>Friday</w:t>
            </w:r>
            <w:r w:rsidR="00C54F64" w:rsidRPr="00561488">
              <w:rPr>
                <w:rFonts w:ascii="Arial" w:hAnsi="Arial" w:cs="Arial"/>
                <w:sz w:val="20"/>
                <w:szCs w:val="20"/>
              </w:rPr>
              <w:t>, January</w:t>
            </w:r>
            <w:r w:rsidR="00443503" w:rsidRPr="00561488">
              <w:rPr>
                <w:rFonts w:ascii="Arial" w:hAnsi="Arial" w:cs="Arial"/>
                <w:sz w:val="20"/>
                <w:szCs w:val="20"/>
              </w:rPr>
              <w:t xml:space="preserve"> 1</w:t>
            </w:r>
            <w:r w:rsidR="0009102A">
              <w:rPr>
                <w:rFonts w:ascii="Arial" w:hAnsi="Arial" w:cs="Arial"/>
                <w:sz w:val="20"/>
                <w:szCs w:val="20"/>
              </w:rPr>
              <w:t>7</w:t>
            </w:r>
            <w:r w:rsidR="00443503" w:rsidRPr="00561488">
              <w:rPr>
                <w:rFonts w:ascii="Arial" w:hAnsi="Arial" w:cs="Arial"/>
                <w:sz w:val="20"/>
                <w:szCs w:val="20"/>
              </w:rPr>
              <w:t>, 202</w:t>
            </w:r>
            <w:r>
              <w:rPr>
                <w:rFonts w:ascii="Arial" w:hAnsi="Arial" w:cs="Arial"/>
                <w:sz w:val="20"/>
                <w:szCs w:val="20"/>
              </w:rPr>
              <w:t>5</w:t>
            </w:r>
          </w:p>
        </w:tc>
      </w:tr>
      <w:tr w:rsidR="00C54F64" w:rsidRPr="001B744A" w14:paraId="445CEA95" w14:textId="77777777" w:rsidTr="00443503">
        <w:tc>
          <w:tcPr>
            <w:tcW w:w="2425" w:type="dxa"/>
          </w:tcPr>
          <w:p w14:paraId="7F5C0F00" w14:textId="48ED5873" w:rsidR="00C54F64" w:rsidRPr="00561488" w:rsidRDefault="00C54F64" w:rsidP="00C54F64">
            <w:pPr>
              <w:rPr>
                <w:rFonts w:ascii="Arial" w:hAnsi="Arial" w:cs="Arial"/>
                <w:b/>
                <w:bCs/>
                <w:sz w:val="20"/>
                <w:szCs w:val="20"/>
              </w:rPr>
            </w:pPr>
            <w:r w:rsidRPr="00561488">
              <w:rPr>
                <w:rFonts w:ascii="Arial" w:hAnsi="Arial" w:cs="Arial"/>
                <w:b/>
                <w:bCs/>
                <w:sz w:val="20"/>
                <w:szCs w:val="20"/>
              </w:rPr>
              <w:t>February</w:t>
            </w:r>
          </w:p>
        </w:tc>
        <w:tc>
          <w:tcPr>
            <w:tcW w:w="3330" w:type="dxa"/>
          </w:tcPr>
          <w:p w14:paraId="09B86019" w14:textId="691DB20C" w:rsidR="00C54F64" w:rsidRPr="00561488" w:rsidRDefault="00C54F64" w:rsidP="00C54F64">
            <w:pPr>
              <w:rPr>
                <w:rFonts w:ascii="Arial" w:hAnsi="Arial" w:cs="Arial"/>
                <w:sz w:val="20"/>
                <w:szCs w:val="20"/>
              </w:rPr>
            </w:pPr>
            <w:r w:rsidRPr="00561488">
              <w:rPr>
                <w:rFonts w:ascii="Arial" w:hAnsi="Arial" w:cs="Arial"/>
                <w:sz w:val="20"/>
                <w:szCs w:val="20"/>
              </w:rPr>
              <w:t>February</w:t>
            </w:r>
            <w:r w:rsidR="00443503" w:rsidRPr="00561488">
              <w:rPr>
                <w:rFonts w:ascii="Arial" w:hAnsi="Arial" w:cs="Arial"/>
                <w:sz w:val="20"/>
                <w:szCs w:val="20"/>
              </w:rPr>
              <w:t xml:space="preserve"> </w:t>
            </w:r>
            <w:r w:rsidR="00512ADA">
              <w:rPr>
                <w:rFonts w:ascii="Arial" w:hAnsi="Arial" w:cs="Arial"/>
                <w:sz w:val="20"/>
                <w:szCs w:val="20"/>
              </w:rPr>
              <w:t>3</w:t>
            </w:r>
            <w:r w:rsidR="00443503" w:rsidRPr="00561488">
              <w:rPr>
                <w:rFonts w:ascii="Arial" w:hAnsi="Arial" w:cs="Arial"/>
                <w:sz w:val="20"/>
                <w:szCs w:val="20"/>
              </w:rPr>
              <w:t xml:space="preserve"> – </w:t>
            </w:r>
            <w:r w:rsidR="00512ADA">
              <w:rPr>
                <w:rFonts w:ascii="Arial" w:hAnsi="Arial" w:cs="Arial"/>
                <w:sz w:val="20"/>
                <w:szCs w:val="20"/>
              </w:rPr>
              <w:t>7</w:t>
            </w:r>
            <w:r w:rsidR="00443503" w:rsidRPr="00561488">
              <w:rPr>
                <w:rFonts w:ascii="Arial" w:hAnsi="Arial" w:cs="Arial"/>
                <w:sz w:val="20"/>
                <w:szCs w:val="20"/>
              </w:rPr>
              <w:t>, 202</w:t>
            </w:r>
            <w:r w:rsidR="00512ADA">
              <w:rPr>
                <w:rFonts w:ascii="Arial" w:hAnsi="Arial" w:cs="Arial"/>
                <w:sz w:val="20"/>
                <w:szCs w:val="20"/>
              </w:rPr>
              <w:t>5</w:t>
            </w:r>
          </w:p>
        </w:tc>
        <w:tc>
          <w:tcPr>
            <w:tcW w:w="3595" w:type="dxa"/>
          </w:tcPr>
          <w:p w14:paraId="014B648B" w14:textId="5DFCC5FB" w:rsidR="00C54F64" w:rsidRPr="00561488" w:rsidRDefault="00512ADA" w:rsidP="00C54F64">
            <w:pPr>
              <w:rPr>
                <w:rFonts w:ascii="Arial" w:hAnsi="Arial" w:cs="Arial"/>
                <w:sz w:val="20"/>
                <w:szCs w:val="20"/>
              </w:rPr>
            </w:pPr>
            <w:r>
              <w:rPr>
                <w:rFonts w:ascii="Arial" w:hAnsi="Arial" w:cs="Arial"/>
                <w:sz w:val="20"/>
                <w:szCs w:val="20"/>
              </w:rPr>
              <w:t>Friday</w:t>
            </w:r>
            <w:r w:rsidR="00C54F64" w:rsidRPr="00561488">
              <w:rPr>
                <w:rFonts w:ascii="Arial" w:hAnsi="Arial" w:cs="Arial"/>
                <w:sz w:val="20"/>
                <w:szCs w:val="20"/>
              </w:rPr>
              <w:t>, February</w:t>
            </w:r>
            <w:r w:rsidR="00443503" w:rsidRPr="00561488">
              <w:rPr>
                <w:rFonts w:ascii="Arial" w:hAnsi="Arial" w:cs="Arial"/>
                <w:sz w:val="20"/>
                <w:szCs w:val="20"/>
              </w:rPr>
              <w:t xml:space="preserve"> 14, 202</w:t>
            </w:r>
            <w:r>
              <w:rPr>
                <w:rFonts w:ascii="Arial" w:hAnsi="Arial" w:cs="Arial"/>
                <w:sz w:val="20"/>
                <w:szCs w:val="20"/>
              </w:rPr>
              <w:t>5</w:t>
            </w:r>
          </w:p>
        </w:tc>
      </w:tr>
      <w:tr w:rsidR="00C54F64" w:rsidRPr="001B744A" w14:paraId="14DE6A36" w14:textId="77777777" w:rsidTr="00443503">
        <w:tc>
          <w:tcPr>
            <w:tcW w:w="2425" w:type="dxa"/>
          </w:tcPr>
          <w:p w14:paraId="3BA037E9" w14:textId="7182D154" w:rsidR="00C54F64" w:rsidRPr="00561488" w:rsidRDefault="00C54F64" w:rsidP="00C54F64">
            <w:pPr>
              <w:rPr>
                <w:rFonts w:ascii="Arial" w:hAnsi="Arial" w:cs="Arial"/>
                <w:b/>
                <w:bCs/>
                <w:sz w:val="20"/>
                <w:szCs w:val="20"/>
              </w:rPr>
            </w:pPr>
            <w:r w:rsidRPr="00561488">
              <w:rPr>
                <w:rFonts w:ascii="Arial" w:hAnsi="Arial" w:cs="Arial"/>
                <w:b/>
                <w:bCs/>
                <w:sz w:val="20"/>
                <w:szCs w:val="20"/>
              </w:rPr>
              <w:t>March</w:t>
            </w:r>
          </w:p>
        </w:tc>
        <w:tc>
          <w:tcPr>
            <w:tcW w:w="3330" w:type="dxa"/>
          </w:tcPr>
          <w:p w14:paraId="0C8DCC86" w14:textId="46563557" w:rsidR="00C54F64" w:rsidRPr="00561488" w:rsidRDefault="00C54F64" w:rsidP="00C54F64">
            <w:pPr>
              <w:rPr>
                <w:rFonts w:ascii="Arial" w:hAnsi="Arial" w:cs="Arial"/>
                <w:sz w:val="20"/>
                <w:szCs w:val="20"/>
              </w:rPr>
            </w:pPr>
            <w:r w:rsidRPr="00561488">
              <w:rPr>
                <w:rFonts w:ascii="Arial" w:hAnsi="Arial" w:cs="Arial"/>
                <w:sz w:val="20"/>
                <w:szCs w:val="20"/>
              </w:rPr>
              <w:t>March</w:t>
            </w:r>
            <w:r w:rsidR="000008B8" w:rsidRPr="00561488">
              <w:rPr>
                <w:rFonts w:ascii="Arial" w:hAnsi="Arial" w:cs="Arial"/>
                <w:sz w:val="20"/>
                <w:szCs w:val="20"/>
              </w:rPr>
              <w:t xml:space="preserve"> </w:t>
            </w:r>
            <w:r w:rsidR="00512ADA">
              <w:rPr>
                <w:rFonts w:ascii="Arial" w:hAnsi="Arial" w:cs="Arial"/>
                <w:sz w:val="20"/>
                <w:szCs w:val="20"/>
              </w:rPr>
              <w:t>3</w:t>
            </w:r>
            <w:r w:rsidR="000008B8" w:rsidRPr="00561488">
              <w:rPr>
                <w:rFonts w:ascii="Arial" w:hAnsi="Arial" w:cs="Arial"/>
                <w:sz w:val="20"/>
                <w:szCs w:val="20"/>
              </w:rPr>
              <w:t xml:space="preserve"> – </w:t>
            </w:r>
            <w:r w:rsidR="00512ADA">
              <w:rPr>
                <w:rFonts w:ascii="Arial" w:hAnsi="Arial" w:cs="Arial"/>
                <w:sz w:val="20"/>
                <w:szCs w:val="20"/>
              </w:rPr>
              <w:t>7</w:t>
            </w:r>
            <w:r w:rsidR="000008B8" w:rsidRPr="00561488">
              <w:rPr>
                <w:rFonts w:ascii="Arial" w:hAnsi="Arial" w:cs="Arial"/>
                <w:sz w:val="20"/>
                <w:szCs w:val="20"/>
              </w:rPr>
              <w:t>, 202</w:t>
            </w:r>
            <w:r w:rsidR="00512ADA">
              <w:rPr>
                <w:rFonts w:ascii="Arial" w:hAnsi="Arial" w:cs="Arial"/>
                <w:sz w:val="20"/>
                <w:szCs w:val="20"/>
              </w:rPr>
              <w:t>5</w:t>
            </w:r>
          </w:p>
        </w:tc>
        <w:tc>
          <w:tcPr>
            <w:tcW w:w="3595" w:type="dxa"/>
          </w:tcPr>
          <w:p w14:paraId="36EBF338" w14:textId="1ADD53C7" w:rsidR="00C54F64" w:rsidRPr="00561488" w:rsidRDefault="00512ADA" w:rsidP="00C54F64">
            <w:pPr>
              <w:rPr>
                <w:rFonts w:ascii="Arial" w:hAnsi="Arial" w:cs="Arial"/>
                <w:sz w:val="20"/>
                <w:szCs w:val="20"/>
              </w:rPr>
            </w:pPr>
            <w:r>
              <w:rPr>
                <w:rFonts w:ascii="Arial" w:hAnsi="Arial" w:cs="Arial"/>
                <w:sz w:val="20"/>
                <w:szCs w:val="20"/>
              </w:rPr>
              <w:t>Friday</w:t>
            </w:r>
            <w:r w:rsidR="00C54F64" w:rsidRPr="00561488">
              <w:rPr>
                <w:rFonts w:ascii="Arial" w:hAnsi="Arial" w:cs="Arial"/>
                <w:sz w:val="20"/>
                <w:szCs w:val="20"/>
              </w:rPr>
              <w:t>, March</w:t>
            </w:r>
            <w:r w:rsidR="000008B8" w:rsidRPr="00561488">
              <w:rPr>
                <w:rFonts w:ascii="Arial" w:hAnsi="Arial" w:cs="Arial"/>
                <w:sz w:val="20"/>
                <w:szCs w:val="20"/>
              </w:rPr>
              <w:t xml:space="preserve"> </w:t>
            </w:r>
            <w:r>
              <w:rPr>
                <w:rFonts w:ascii="Arial" w:hAnsi="Arial" w:cs="Arial"/>
                <w:sz w:val="20"/>
                <w:szCs w:val="20"/>
              </w:rPr>
              <w:t>21</w:t>
            </w:r>
            <w:r w:rsidR="000008B8" w:rsidRPr="00561488">
              <w:rPr>
                <w:rFonts w:ascii="Arial" w:hAnsi="Arial" w:cs="Arial"/>
                <w:sz w:val="20"/>
                <w:szCs w:val="20"/>
              </w:rPr>
              <w:t>, 202</w:t>
            </w:r>
            <w:r>
              <w:rPr>
                <w:rFonts w:ascii="Arial" w:hAnsi="Arial" w:cs="Arial"/>
                <w:sz w:val="20"/>
                <w:szCs w:val="20"/>
              </w:rPr>
              <w:t>5</w:t>
            </w:r>
          </w:p>
        </w:tc>
      </w:tr>
      <w:tr w:rsidR="00C54F64" w:rsidRPr="001B744A" w14:paraId="04C6163C" w14:textId="77777777" w:rsidTr="00443503">
        <w:tc>
          <w:tcPr>
            <w:tcW w:w="2425" w:type="dxa"/>
          </w:tcPr>
          <w:p w14:paraId="339D5C4E" w14:textId="7343CD7E" w:rsidR="00C54F64" w:rsidRPr="001B744A" w:rsidRDefault="00C54F64" w:rsidP="00C54F64">
            <w:pPr>
              <w:rPr>
                <w:rFonts w:ascii="Arial" w:hAnsi="Arial" w:cs="Arial"/>
                <w:b/>
                <w:bCs/>
                <w:sz w:val="20"/>
                <w:szCs w:val="20"/>
              </w:rPr>
            </w:pPr>
            <w:r w:rsidRPr="001B744A">
              <w:rPr>
                <w:rFonts w:ascii="Arial" w:hAnsi="Arial" w:cs="Arial"/>
                <w:b/>
                <w:bCs/>
                <w:sz w:val="20"/>
                <w:szCs w:val="20"/>
              </w:rPr>
              <w:t>April</w:t>
            </w:r>
          </w:p>
        </w:tc>
        <w:tc>
          <w:tcPr>
            <w:tcW w:w="3330" w:type="dxa"/>
          </w:tcPr>
          <w:p w14:paraId="36EAE923" w14:textId="421C761A" w:rsidR="00C54F64" w:rsidRPr="001B744A" w:rsidRDefault="00C54F64" w:rsidP="00C54F64">
            <w:pPr>
              <w:rPr>
                <w:rFonts w:ascii="Arial" w:hAnsi="Arial" w:cs="Arial"/>
                <w:sz w:val="20"/>
                <w:szCs w:val="20"/>
              </w:rPr>
            </w:pPr>
            <w:r>
              <w:rPr>
                <w:rFonts w:ascii="Arial" w:hAnsi="Arial" w:cs="Arial"/>
                <w:sz w:val="20"/>
                <w:szCs w:val="20"/>
              </w:rPr>
              <w:t>April</w:t>
            </w:r>
            <w:r w:rsidR="000008B8">
              <w:rPr>
                <w:rFonts w:ascii="Arial" w:hAnsi="Arial" w:cs="Arial"/>
                <w:sz w:val="20"/>
                <w:szCs w:val="20"/>
              </w:rPr>
              <w:t xml:space="preserve"> </w:t>
            </w:r>
            <w:r w:rsidR="00607475">
              <w:rPr>
                <w:rFonts w:ascii="Arial" w:hAnsi="Arial" w:cs="Arial"/>
                <w:sz w:val="20"/>
                <w:szCs w:val="20"/>
              </w:rPr>
              <w:t xml:space="preserve">1 – </w:t>
            </w:r>
            <w:r w:rsidR="00512ADA">
              <w:rPr>
                <w:rFonts w:ascii="Arial" w:hAnsi="Arial" w:cs="Arial"/>
                <w:sz w:val="20"/>
                <w:szCs w:val="20"/>
              </w:rPr>
              <w:t>7</w:t>
            </w:r>
            <w:r w:rsidR="00607475">
              <w:rPr>
                <w:rFonts w:ascii="Arial" w:hAnsi="Arial" w:cs="Arial"/>
                <w:sz w:val="20"/>
                <w:szCs w:val="20"/>
              </w:rPr>
              <w:t>, 202</w:t>
            </w:r>
            <w:r w:rsidR="00512ADA">
              <w:rPr>
                <w:rFonts w:ascii="Arial" w:hAnsi="Arial" w:cs="Arial"/>
                <w:sz w:val="20"/>
                <w:szCs w:val="20"/>
              </w:rPr>
              <w:t>5</w:t>
            </w:r>
          </w:p>
        </w:tc>
        <w:tc>
          <w:tcPr>
            <w:tcW w:w="3595" w:type="dxa"/>
          </w:tcPr>
          <w:p w14:paraId="6CFEC485" w14:textId="4C67FFAC" w:rsidR="00C54F64" w:rsidRPr="001B744A" w:rsidRDefault="00512ADA" w:rsidP="00C54F64">
            <w:pPr>
              <w:rPr>
                <w:rFonts w:ascii="Arial" w:hAnsi="Arial" w:cs="Arial"/>
                <w:sz w:val="20"/>
                <w:szCs w:val="20"/>
              </w:rPr>
            </w:pPr>
            <w:r>
              <w:rPr>
                <w:rFonts w:ascii="Arial" w:hAnsi="Arial" w:cs="Arial"/>
                <w:sz w:val="20"/>
                <w:szCs w:val="20"/>
              </w:rPr>
              <w:t>Friday</w:t>
            </w:r>
            <w:r w:rsidR="00C54F64">
              <w:rPr>
                <w:rFonts w:ascii="Arial" w:hAnsi="Arial" w:cs="Arial"/>
                <w:sz w:val="20"/>
                <w:szCs w:val="20"/>
              </w:rPr>
              <w:t>, April</w:t>
            </w:r>
            <w:r w:rsidR="00607475">
              <w:rPr>
                <w:rFonts w:ascii="Arial" w:hAnsi="Arial" w:cs="Arial"/>
                <w:sz w:val="20"/>
                <w:szCs w:val="20"/>
              </w:rPr>
              <w:t xml:space="preserve"> 1</w:t>
            </w:r>
            <w:r>
              <w:rPr>
                <w:rFonts w:ascii="Arial" w:hAnsi="Arial" w:cs="Arial"/>
                <w:sz w:val="20"/>
                <w:szCs w:val="20"/>
              </w:rPr>
              <w:t>1</w:t>
            </w:r>
            <w:r w:rsidR="00607475">
              <w:rPr>
                <w:rFonts w:ascii="Arial" w:hAnsi="Arial" w:cs="Arial"/>
                <w:sz w:val="20"/>
                <w:szCs w:val="20"/>
              </w:rPr>
              <w:t>, 202</w:t>
            </w:r>
            <w:r>
              <w:rPr>
                <w:rFonts w:ascii="Arial" w:hAnsi="Arial" w:cs="Arial"/>
                <w:sz w:val="20"/>
                <w:szCs w:val="20"/>
              </w:rPr>
              <w:t>5</w:t>
            </w:r>
          </w:p>
        </w:tc>
      </w:tr>
      <w:tr w:rsidR="00C54F64" w:rsidRPr="001B744A" w14:paraId="0D5C57F9" w14:textId="77777777" w:rsidTr="00443503">
        <w:tc>
          <w:tcPr>
            <w:tcW w:w="2425" w:type="dxa"/>
          </w:tcPr>
          <w:p w14:paraId="3E4FAF46" w14:textId="3A923818" w:rsidR="00C54F64" w:rsidRPr="001B744A" w:rsidRDefault="00C54F64" w:rsidP="00C54F64">
            <w:pPr>
              <w:rPr>
                <w:rFonts w:ascii="Arial" w:hAnsi="Arial" w:cs="Arial"/>
                <w:b/>
                <w:bCs/>
                <w:sz w:val="20"/>
                <w:szCs w:val="20"/>
              </w:rPr>
            </w:pPr>
            <w:r w:rsidRPr="001B744A">
              <w:rPr>
                <w:rFonts w:ascii="Arial" w:hAnsi="Arial" w:cs="Arial"/>
                <w:b/>
                <w:bCs/>
                <w:sz w:val="20"/>
                <w:szCs w:val="20"/>
              </w:rPr>
              <w:t xml:space="preserve">May </w:t>
            </w:r>
          </w:p>
        </w:tc>
        <w:tc>
          <w:tcPr>
            <w:tcW w:w="3330" w:type="dxa"/>
          </w:tcPr>
          <w:p w14:paraId="1203E21B" w14:textId="797843C0" w:rsidR="00C54F64" w:rsidRPr="001B744A" w:rsidRDefault="00C54F64" w:rsidP="00C54F64">
            <w:pPr>
              <w:rPr>
                <w:rFonts w:ascii="Arial" w:hAnsi="Arial" w:cs="Arial"/>
                <w:sz w:val="20"/>
                <w:szCs w:val="20"/>
              </w:rPr>
            </w:pPr>
            <w:r>
              <w:rPr>
                <w:rFonts w:ascii="Arial" w:hAnsi="Arial" w:cs="Arial"/>
                <w:sz w:val="20"/>
                <w:szCs w:val="20"/>
              </w:rPr>
              <w:t>May</w:t>
            </w:r>
            <w:r w:rsidR="00607475">
              <w:rPr>
                <w:rFonts w:ascii="Arial" w:hAnsi="Arial" w:cs="Arial"/>
                <w:sz w:val="20"/>
                <w:szCs w:val="20"/>
              </w:rPr>
              <w:t xml:space="preserve"> </w:t>
            </w:r>
            <w:r w:rsidR="00512ADA">
              <w:rPr>
                <w:rFonts w:ascii="Arial" w:hAnsi="Arial" w:cs="Arial"/>
                <w:sz w:val="20"/>
                <w:szCs w:val="20"/>
              </w:rPr>
              <w:t>5</w:t>
            </w:r>
            <w:r w:rsidR="00607475">
              <w:rPr>
                <w:rFonts w:ascii="Arial" w:hAnsi="Arial" w:cs="Arial"/>
                <w:sz w:val="20"/>
                <w:szCs w:val="20"/>
              </w:rPr>
              <w:t xml:space="preserve"> – </w:t>
            </w:r>
            <w:r w:rsidR="00512ADA">
              <w:rPr>
                <w:rFonts w:ascii="Arial" w:hAnsi="Arial" w:cs="Arial"/>
                <w:sz w:val="20"/>
                <w:szCs w:val="20"/>
              </w:rPr>
              <w:t>9</w:t>
            </w:r>
            <w:r w:rsidR="00607475">
              <w:rPr>
                <w:rFonts w:ascii="Arial" w:hAnsi="Arial" w:cs="Arial"/>
                <w:sz w:val="20"/>
                <w:szCs w:val="20"/>
              </w:rPr>
              <w:t>, 202</w:t>
            </w:r>
            <w:r w:rsidR="00512ADA">
              <w:rPr>
                <w:rFonts w:ascii="Arial" w:hAnsi="Arial" w:cs="Arial"/>
                <w:sz w:val="20"/>
                <w:szCs w:val="20"/>
              </w:rPr>
              <w:t>5</w:t>
            </w:r>
            <w:r w:rsidR="000D3E6F">
              <w:rPr>
                <w:rFonts w:ascii="Arial" w:hAnsi="Arial" w:cs="Arial"/>
                <w:sz w:val="20"/>
                <w:szCs w:val="20"/>
              </w:rPr>
              <w:t xml:space="preserve"> </w:t>
            </w:r>
            <w:r w:rsidR="000D3E6F" w:rsidRPr="000D3E6F">
              <w:rPr>
                <w:rFonts w:ascii="Arial" w:hAnsi="Arial" w:cs="Arial"/>
                <w:i/>
                <w:iCs/>
                <w:sz w:val="20"/>
                <w:szCs w:val="20"/>
              </w:rPr>
              <w:t>(For new students enrolled after April 19</w:t>
            </w:r>
            <w:r w:rsidR="000D3E6F" w:rsidRPr="000D3E6F">
              <w:rPr>
                <w:rFonts w:ascii="Arial" w:hAnsi="Arial" w:cs="Arial"/>
                <w:i/>
                <w:iCs/>
                <w:sz w:val="20"/>
                <w:szCs w:val="20"/>
                <w:vertAlign w:val="superscript"/>
              </w:rPr>
              <w:t>th</w:t>
            </w:r>
            <w:r w:rsidR="000D3E6F" w:rsidRPr="000D3E6F">
              <w:rPr>
                <w:rFonts w:ascii="Arial" w:hAnsi="Arial" w:cs="Arial"/>
                <w:i/>
                <w:iCs/>
                <w:sz w:val="20"/>
                <w:szCs w:val="20"/>
              </w:rPr>
              <w:t>)</w:t>
            </w:r>
          </w:p>
        </w:tc>
        <w:tc>
          <w:tcPr>
            <w:tcW w:w="3595" w:type="dxa"/>
          </w:tcPr>
          <w:p w14:paraId="3A05D8D6" w14:textId="0FE24E16" w:rsidR="00C54F64" w:rsidRPr="001B744A" w:rsidRDefault="00512ADA" w:rsidP="00C54F64">
            <w:pPr>
              <w:rPr>
                <w:rFonts w:ascii="Arial" w:hAnsi="Arial" w:cs="Arial"/>
                <w:sz w:val="20"/>
                <w:szCs w:val="20"/>
              </w:rPr>
            </w:pPr>
            <w:r>
              <w:rPr>
                <w:rFonts w:ascii="Arial" w:hAnsi="Arial" w:cs="Arial"/>
                <w:sz w:val="20"/>
                <w:szCs w:val="20"/>
              </w:rPr>
              <w:t>Friday</w:t>
            </w:r>
            <w:r w:rsidR="00C54F64">
              <w:rPr>
                <w:rFonts w:ascii="Arial" w:hAnsi="Arial" w:cs="Arial"/>
                <w:sz w:val="20"/>
                <w:szCs w:val="20"/>
              </w:rPr>
              <w:t>, May</w:t>
            </w:r>
            <w:r w:rsidR="00607475">
              <w:rPr>
                <w:rFonts w:ascii="Arial" w:hAnsi="Arial" w:cs="Arial"/>
                <w:sz w:val="20"/>
                <w:szCs w:val="20"/>
              </w:rPr>
              <w:t xml:space="preserve"> 1</w:t>
            </w:r>
            <w:r>
              <w:rPr>
                <w:rFonts w:ascii="Arial" w:hAnsi="Arial" w:cs="Arial"/>
                <w:sz w:val="20"/>
                <w:szCs w:val="20"/>
              </w:rPr>
              <w:t>6</w:t>
            </w:r>
            <w:r w:rsidR="00607475">
              <w:rPr>
                <w:rFonts w:ascii="Arial" w:hAnsi="Arial" w:cs="Arial"/>
                <w:sz w:val="20"/>
                <w:szCs w:val="20"/>
              </w:rPr>
              <w:t>, 202</w:t>
            </w:r>
            <w:r>
              <w:rPr>
                <w:rFonts w:ascii="Arial" w:hAnsi="Arial" w:cs="Arial"/>
                <w:sz w:val="20"/>
                <w:szCs w:val="20"/>
              </w:rPr>
              <w:t>5</w:t>
            </w:r>
          </w:p>
        </w:tc>
      </w:tr>
    </w:tbl>
    <w:p w14:paraId="766D3C1C" w14:textId="1E2F36BE" w:rsidR="005001BF" w:rsidRDefault="00BA25BA" w:rsidP="00B62A3C">
      <w:pPr>
        <w:rPr>
          <w:rFonts w:ascii="Arial" w:hAnsi="Arial" w:cs="Arial"/>
          <w:i/>
          <w:iCs/>
          <w:sz w:val="18"/>
          <w:szCs w:val="18"/>
        </w:rPr>
      </w:pPr>
      <w:r w:rsidRPr="008F57BE">
        <w:rPr>
          <w:rFonts w:ascii="Arial" w:hAnsi="Arial" w:cs="Arial"/>
          <w:i/>
          <w:iCs/>
          <w:sz w:val="18"/>
          <w:szCs w:val="18"/>
        </w:rPr>
        <w:t>0</w:t>
      </w:r>
      <w:r>
        <w:rPr>
          <w:rFonts w:ascii="Arial" w:hAnsi="Arial" w:cs="Arial"/>
          <w:i/>
          <w:iCs/>
          <w:sz w:val="18"/>
          <w:szCs w:val="18"/>
        </w:rPr>
        <w:t>4</w:t>
      </w:r>
      <w:r w:rsidRPr="008F57BE">
        <w:rPr>
          <w:rFonts w:ascii="Arial" w:hAnsi="Arial" w:cs="Arial"/>
          <w:i/>
          <w:iCs/>
          <w:sz w:val="18"/>
          <w:szCs w:val="18"/>
        </w:rPr>
        <w:t>/</w:t>
      </w:r>
      <w:r>
        <w:rPr>
          <w:rFonts w:ascii="Arial" w:hAnsi="Arial" w:cs="Arial"/>
          <w:i/>
          <w:iCs/>
          <w:sz w:val="18"/>
          <w:szCs w:val="18"/>
        </w:rPr>
        <w:t>29</w:t>
      </w:r>
      <w:r w:rsidRPr="008F57BE">
        <w:rPr>
          <w:rFonts w:ascii="Arial" w:hAnsi="Arial" w:cs="Arial"/>
          <w:i/>
          <w:iCs/>
          <w:sz w:val="18"/>
          <w:szCs w:val="18"/>
        </w:rPr>
        <w:t>/202</w:t>
      </w:r>
      <w:r>
        <w:rPr>
          <w:rFonts w:ascii="Arial" w:hAnsi="Arial" w:cs="Arial"/>
          <w:i/>
          <w:iCs/>
          <w:sz w:val="18"/>
          <w:szCs w:val="18"/>
        </w:rPr>
        <w:t>4</w:t>
      </w:r>
      <w:r w:rsidRPr="008F57BE">
        <w:rPr>
          <w:rFonts w:ascii="Arial" w:hAnsi="Arial" w:cs="Arial"/>
          <w:i/>
          <w:iCs/>
          <w:sz w:val="18"/>
          <w:szCs w:val="18"/>
        </w:rPr>
        <w:t>-</w:t>
      </w:r>
      <w:r>
        <w:rPr>
          <w:rFonts w:ascii="Arial" w:hAnsi="Arial" w:cs="Arial"/>
          <w:i/>
          <w:iCs/>
          <w:sz w:val="18"/>
          <w:szCs w:val="18"/>
        </w:rPr>
        <w:t>bh</w:t>
      </w:r>
    </w:p>
    <w:sectPr w:rsidR="005001BF" w:rsidSect="002B261B">
      <w:headerReference w:type="default" r:id="rId9"/>
      <w:pgSz w:w="12240" w:h="15840"/>
      <w:pgMar w:top="576"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37A84" w14:textId="77777777" w:rsidR="002B261B" w:rsidRDefault="002B261B" w:rsidP="00AA6D9B">
      <w:pPr>
        <w:spacing w:after="0" w:line="240" w:lineRule="auto"/>
      </w:pPr>
      <w:r>
        <w:separator/>
      </w:r>
    </w:p>
  </w:endnote>
  <w:endnote w:type="continuationSeparator" w:id="0">
    <w:p w14:paraId="157BDA85" w14:textId="77777777" w:rsidR="002B261B" w:rsidRDefault="002B261B" w:rsidP="00AA6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95039" w14:textId="77777777" w:rsidR="002B261B" w:rsidRDefault="002B261B" w:rsidP="00AA6D9B">
      <w:pPr>
        <w:spacing w:after="0" w:line="240" w:lineRule="auto"/>
      </w:pPr>
      <w:r>
        <w:separator/>
      </w:r>
    </w:p>
  </w:footnote>
  <w:footnote w:type="continuationSeparator" w:id="0">
    <w:p w14:paraId="244F32C0" w14:textId="77777777" w:rsidR="002B261B" w:rsidRDefault="002B261B" w:rsidP="00AA6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7F02" w14:textId="77777777" w:rsidR="00AA6D9B" w:rsidRDefault="00AA6D9B" w:rsidP="00AA6D9B">
    <w:pPr>
      <w:pStyle w:val="Header"/>
      <w:jc w:val="center"/>
    </w:pPr>
    <w:r>
      <w:rPr>
        <w:rFonts w:ascii="Cambria" w:hAnsi="Cambria"/>
        <w:noProof/>
      </w:rPr>
      <w:drawing>
        <wp:inline distT="0" distB="0" distL="0" distR="0" wp14:anchorId="79638F92" wp14:editId="7B87BC7C">
          <wp:extent cx="5943600" cy="436245"/>
          <wp:effectExtent l="0" t="0" r="0" b="1905"/>
          <wp:docPr id="4" name="Picture 4" descr="cid:image002.jpg@01D2D0A1.690E1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2D0A1.690E1B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436245"/>
                  </a:xfrm>
                  <a:prstGeom prst="rect">
                    <a:avLst/>
                  </a:prstGeom>
                  <a:noFill/>
                  <a:ln>
                    <a:noFill/>
                  </a:ln>
                </pic:spPr>
              </pic:pic>
            </a:graphicData>
          </a:graphic>
        </wp:inline>
      </w:drawing>
    </w:r>
  </w:p>
  <w:p w14:paraId="24065050" w14:textId="77777777" w:rsidR="00AA6D9B" w:rsidRDefault="00AA6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8542D"/>
    <w:multiLevelType w:val="hybridMultilevel"/>
    <w:tmpl w:val="22AC8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62422"/>
    <w:multiLevelType w:val="hybridMultilevel"/>
    <w:tmpl w:val="A9B2C2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D5F44"/>
    <w:multiLevelType w:val="hybridMultilevel"/>
    <w:tmpl w:val="ED14DE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DBC1A7A"/>
    <w:multiLevelType w:val="hybridMultilevel"/>
    <w:tmpl w:val="7746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FA290D"/>
    <w:multiLevelType w:val="hybridMultilevel"/>
    <w:tmpl w:val="07A499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1B3DE8"/>
    <w:multiLevelType w:val="hybridMultilevel"/>
    <w:tmpl w:val="83A84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3579991">
    <w:abstractNumId w:val="5"/>
  </w:num>
  <w:num w:numId="2" w16cid:durableId="553348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9484470">
    <w:abstractNumId w:val="2"/>
  </w:num>
  <w:num w:numId="4" w16cid:durableId="100078461">
    <w:abstractNumId w:val="0"/>
  </w:num>
  <w:num w:numId="5" w16cid:durableId="1552957027">
    <w:abstractNumId w:val="3"/>
  </w:num>
  <w:num w:numId="6" w16cid:durableId="437332555">
    <w:abstractNumId w:val="4"/>
  </w:num>
  <w:num w:numId="7" w16cid:durableId="1037700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C02"/>
    <w:rsid w:val="000008B8"/>
    <w:rsid w:val="00011881"/>
    <w:rsid w:val="0002334D"/>
    <w:rsid w:val="000265D1"/>
    <w:rsid w:val="0004531D"/>
    <w:rsid w:val="000532A8"/>
    <w:rsid w:val="0009102A"/>
    <w:rsid w:val="000B0E14"/>
    <w:rsid w:val="000B67B8"/>
    <w:rsid w:val="000C2F52"/>
    <w:rsid w:val="000D30C6"/>
    <w:rsid w:val="000D3587"/>
    <w:rsid w:val="000D3E6F"/>
    <w:rsid w:val="000D5815"/>
    <w:rsid w:val="000D6C0E"/>
    <w:rsid w:val="00121D0B"/>
    <w:rsid w:val="001231CF"/>
    <w:rsid w:val="00127A77"/>
    <w:rsid w:val="001304E4"/>
    <w:rsid w:val="00164B87"/>
    <w:rsid w:val="001B744A"/>
    <w:rsid w:val="001C691B"/>
    <w:rsid w:val="001E61AB"/>
    <w:rsid w:val="001F015B"/>
    <w:rsid w:val="002313A3"/>
    <w:rsid w:val="00234B34"/>
    <w:rsid w:val="00235BE4"/>
    <w:rsid w:val="002408AB"/>
    <w:rsid w:val="00246B3E"/>
    <w:rsid w:val="00290FAD"/>
    <w:rsid w:val="00292289"/>
    <w:rsid w:val="002A4B5D"/>
    <w:rsid w:val="002B261B"/>
    <w:rsid w:val="002D5F3B"/>
    <w:rsid w:val="002E298A"/>
    <w:rsid w:val="003010D3"/>
    <w:rsid w:val="00304E77"/>
    <w:rsid w:val="00336A6C"/>
    <w:rsid w:val="00350DDC"/>
    <w:rsid w:val="00363921"/>
    <w:rsid w:val="00381FF4"/>
    <w:rsid w:val="003975D6"/>
    <w:rsid w:val="003C31E5"/>
    <w:rsid w:val="003C5DFE"/>
    <w:rsid w:val="003C6203"/>
    <w:rsid w:val="004007B0"/>
    <w:rsid w:val="00416DD5"/>
    <w:rsid w:val="00440E17"/>
    <w:rsid w:val="00443503"/>
    <w:rsid w:val="004567DB"/>
    <w:rsid w:val="004912F9"/>
    <w:rsid w:val="00491C37"/>
    <w:rsid w:val="004A6FE5"/>
    <w:rsid w:val="004B2FC4"/>
    <w:rsid w:val="004B4076"/>
    <w:rsid w:val="004D4A79"/>
    <w:rsid w:val="005001BF"/>
    <w:rsid w:val="00512ADA"/>
    <w:rsid w:val="00520A1F"/>
    <w:rsid w:val="005324D1"/>
    <w:rsid w:val="00542F39"/>
    <w:rsid w:val="0054578C"/>
    <w:rsid w:val="00561488"/>
    <w:rsid w:val="005A53A7"/>
    <w:rsid w:val="005D169D"/>
    <w:rsid w:val="005D21EA"/>
    <w:rsid w:val="005D4422"/>
    <w:rsid w:val="005D7BE1"/>
    <w:rsid w:val="005E77A6"/>
    <w:rsid w:val="00607475"/>
    <w:rsid w:val="0061096D"/>
    <w:rsid w:val="00625745"/>
    <w:rsid w:val="00635792"/>
    <w:rsid w:val="00644F21"/>
    <w:rsid w:val="00671108"/>
    <w:rsid w:val="006805C1"/>
    <w:rsid w:val="00684CC8"/>
    <w:rsid w:val="006874D6"/>
    <w:rsid w:val="006B7C4C"/>
    <w:rsid w:val="006F5A1B"/>
    <w:rsid w:val="007366E8"/>
    <w:rsid w:val="00740D4A"/>
    <w:rsid w:val="007529C6"/>
    <w:rsid w:val="0077360D"/>
    <w:rsid w:val="007A2214"/>
    <w:rsid w:val="007B4DEA"/>
    <w:rsid w:val="007B5C02"/>
    <w:rsid w:val="007C398B"/>
    <w:rsid w:val="007E4283"/>
    <w:rsid w:val="007F67CA"/>
    <w:rsid w:val="0081105B"/>
    <w:rsid w:val="008265E7"/>
    <w:rsid w:val="00834C9D"/>
    <w:rsid w:val="00841520"/>
    <w:rsid w:val="00874DD6"/>
    <w:rsid w:val="00876E4A"/>
    <w:rsid w:val="008949FC"/>
    <w:rsid w:val="00896D70"/>
    <w:rsid w:val="008A7F4C"/>
    <w:rsid w:val="008C637C"/>
    <w:rsid w:val="008E28C1"/>
    <w:rsid w:val="008E62D8"/>
    <w:rsid w:val="008F57BE"/>
    <w:rsid w:val="00936C50"/>
    <w:rsid w:val="00936F93"/>
    <w:rsid w:val="00970D94"/>
    <w:rsid w:val="009851CF"/>
    <w:rsid w:val="0099656E"/>
    <w:rsid w:val="009A521F"/>
    <w:rsid w:val="009C0925"/>
    <w:rsid w:val="009C192F"/>
    <w:rsid w:val="009D08DF"/>
    <w:rsid w:val="009D4CC1"/>
    <w:rsid w:val="009D5357"/>
    <w:rsid w:val="009F1E60"/>
    <w:rsid w:val="00A02F57"/>
    <w:rsid w:val="00A7407F"/>
    <w:rsid w:val="00A82770"/>
    <w:rsid w:val="00A90BDC"/>
    <w:rsid w:val="00AA449E"/>
    <w:rsid w:val="00AA6D9B"/>
    <w:rsid w:val="00AC204D"/>
    <w:rsid w:val="00AF2549"/>
    <w:rsid w:val="00B11581"/>
    <w:rsid w:val="00B1160B"/>
    <w:rsid w:val="00B607F9"/>
    <w:rsid w:val="00B62A3C"/>
    <w:rsid w:val="00B67640"/>
    <w:rsid w:val="00B7556C"/>
    <w:rsid w:val="00BA25BA"/>
    <w:rsid w:val="00BA4B99"/>
    <w:rsid w:val="00BD2FE0"/>
    <w:rsid w:val="00BE791B"/>
    <w:rsid w:val="00C1043B"/>
    <w:rsid w:val="00C27B42"/>
    <w:rsid w:val="00C54491"/>
    <w:rsid w:val="00C54F64"/>
    <w:rsid w:val="00C64D15"/>
    <w:rsid w:val="00C76712"/>
    <w:rsid w:val="00C93883"/>
    <w:rsid w:val="00C938D8"/>
    <w:rsid w:val="00CB13A1"/>
    <w:rsid w:val="00CF0E2D"/>
    <w:rsid w:val="00CF365D"/>
    <w:rsid w:val="00D06E25"/>
    <w:rsid w:val="00D3056C"/>
    <w:rsid w:val="00D40623"/>
    <w:rsid w:val="00D41763"/>
    <w:rsid w:val="00DD33F8"/>
    <w:rsid w:val="00E058CB"/>
    <w:rsid w:val="00E16648"/>
    <w:rsid w:val="00E267B8"/>
    <w:rsid w:val="00E75EA9"/>
    <w:rsid w:val="00EB4358"/>
    <w:rsid w:val="00EC1049"/>
    <w:rsid w:val="00EC599D"/>
    <w:rsid w:val="00EE3DBD"/>
    <w:rsid w:val="00EE6562"/>
    <w:rsid w:val="00F06C99"/>
    <w:rsid w:val="00F14848"/>
    <w:rsid w:val="00F25707"/>
    <w:rsid w:val="00F27670"/>
    <w:rsid w:val="00F472DD"/>
    <w:rsid w:val="00F501FA"/>
    <w:rsid w:val="00F503D6"/>
    <w:rsid w:val="00F60A55"/>
    <w:rsid w:val="00F62BD4"/>
    <w:rsid w:val="00F63BF3"/>
    <w:rsid w:val="00F6693B"/>
    <w:rsid w:val="00F902A8"/>
    <w:rsid w:val="00FA010E"/>
    <w:rsid w:val="00FA3FCE"/>
    <w:rsid w:val="00FE7945"/>
    <w:rsid w:val="00FF2DBB"/>
    <w:rsid w:val="00FF56A1"/>
    <w:rsid w:val="00FF6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9808"/>
  <w15:chartTrackingRefBased/>
  <w15:docId w15:val="{D391082A-8F0B-470E-A462-93F094BC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422"/>
    <w:pPr>
      <w:ind w:left="720"/>
      <w:contextualSpacing/>
    </w:pPr>
  </w:style>
  <w:style w:type="paragraph" w:styleId="BalloonText">
    <w:name w:val="Balloon Text"/>
    <w:basedOn w:val="Normal"/>
    <w:link w:val="BalloonTextChar"/>
    <w:uiPriority w:val="99"/>
    <w:semiHidden/>
    <w:unhideWhenUsed/>
    <w:rsid w:val="00AA6D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9B"/>
    <w:rPr>
      <w:rFonts w:ascii="Segoe UI" w:hAnsi="Segoe UI" w:cs="Segoe UI"/>
      <w:sz w:val="18"/>
      <w:szCs w:val="18"/>
    </w:rPr>
  </w:style>
  <w:style w:type="paragraph" w:styleId="Header">
    <w:name w:val="header"/>
    <w:basedOn w:val="Normal"/>
    <w:link w:val="HeaderChar"/>
    <w:uiPriority w:val="99"/>
    <w:unhideWhenUsed/>
    <w:rsid w:val="00AA6D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D9B"/>
  </w:style>
  <w:style w:type="paragraph" w:styleId="Footer">
    <w:name w:val="footer"/>
    <w:basedOn w:val="Normal"/>
    <w:link w:val="FooterChar"/>
    <w:uiPriority w:val="99"/>
    <w:unhideWhenUsed/>
    <w:rsid w:val="00AA6D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D9B"/>
  </w:style>
  <w:style w:type="character" w:styleId="Hyperlink">
    <w:name w:val="Hyperlink"/>
    <w:basedOn w:val="DefaultParagraphFont"/>
    <w:uiPriority w:val="99"/>
    <w:unhideWhenUsed/>
    <w:rsid w:val="00EC1049"/>
    <w:rPr>
      <w:color w:val="0563C1" w:themeColor="hyperlink"/>
      <w:u w:val="single"/>
    </w:rPr>
  </w:style>
  <w:style w:type="character" w:styleId="UnresolvedMention">
    <w:name w:val="Unresolved Mention"/>
    <w:basedOn w:val="DefaultParagraphFont"/>
    <w:uiPriority w:val="99"/>
    <w:semiHidden/>
    <w:unhideWhenUsed/>
    <w:rsid w:val="00EC1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46156">
      <w:bodyDiv w:val="1"/>
      <w:marLeft w:val="0"/>
      <w:marRight w:val="0"/>
      <w:marTop w:val="0"/>
      <w:marBottom w:val="0"/>
      <w:divBdr>
        <w:top w:val="none" w:sz="0" w:space="0" w:color="auto"/>
        <w:left w:val="none" w:sz="0" w:space="0" w:color="auto"/>
        <w:bottom w:val="none" w:sz="0" w:space="0" w:color="auto"/>
        <w:right w:val="none" w:sz="0" w:space="0" w:color="auto"/>
      </w:divBdr>
    </w:div>
    <w:div w:id="21266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SDPNP@houstonisd.org" TargetMode="External"/><Relationship Id="rId3" Type="http://schemas.openxmlformats.org/officeDocument/2006/relationships/settings" Target="settings.xml"/><Relationship Id="rId7" Type="http://schemas.openxmlformats.org/officeDocument/2006/relationships/hyperlink" Target="https://www.houstonisd.org/Page/141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2D0A1.690E1B9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530</Words>
  <Characters>3080</Characters>
  <Application>Microsoft Office Word</Application>
  <DocSecurity>0</DocSecurity>
  <Lines>220</Lines>
  <Paragraphs>103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Shirlene Y</dc:creator>
  <cp:keywords/>
  <dc:description/>
  <cp:lastModifiedBy>Hill, Barbara D</cp:lastModifiedBy>
  <cp:revision>8</cp:revision>
  <cp:lastPrinted>2023-08-01T21:16:00Z</cp:lastPrinted>
  <dcterms:created xsi:type="dcterms:W3CDTF">2024-04-29T19:05:00Z</dcterms:created>
  <dcterms:modified xsi:type="dcterms:W3CDTF">2024-04-29T19:17:00Z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